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02084" w14:textId="603E4BCA" w:rsidR="007A1911" w:rsidRPr="007A1911" w:rsidRDefault="007A1911" w:rsidP="0A5D7838">
      <w:pPr>
        <w:pStyle w:val="Titel"/>
        <w:pBdr>
          <w:bottom w:val="single" w:sz="4" w:space="1" w:color="auto"/>
        </w:pBdr>
        <w:rPr>
          <w:sz w:val="36"/>
          <w:szCs w:val="36"/>
        </w:rPr>
      </w:pPr>
      <w:r w:rsidRPr="0A5D7838">
        <w:rPr>
          <w:sz w:val="36"/>
          <w:szCs w:val="36"/>
        </w:rPr>
        <w:t xml:space="preserve">Specificaties versie </w:t>
      </w:r>
      <w:r w:rsidR="740D6298" w:rsidRPr="5BA5D875">
        <w:rPr>
          <w:sz w:val="36"/>
          <w:szCs w:val="36"/>
        </w:rPr>
        <w:t>1</w:t>
      </w:r>
      <w:r w:rsidR="65C76CCE" w:rsidRPr="5BA5D875">
        <w:rPr>
          <w:sz w:val="36"/>
          <w:szCs w:val="36"/>
        </w:rPr>
        <w:t>1</w:t>
      </w:r>
      <w:r w:rsidR="007E2548" w:rsidRPr="0A5D7838">
        <w:rPr>
          <w:sz w:val="36"/>
          <w:szCs w:val="36"/>
        </w:rPr>
        <w:t>.</w:t>
      </w:r>
      <w:r w:rsidR="07C09D89" w:rsidRPr="0A5D7838">
        <w:rPr>
          <w:sz w:val="36"/>
          <w:szCs w:val="36"/>
        </w:rPr>
        <w:t>0</w:t>
      </w:r>
      <w:r w:rsidRPr="0A5D7838">
        <w:rPr>
          <w:sz w:val="36"/>
          <w:szCs w:val="36"/>
        </w:rPr>
        <w:t>: De belangrijkste wijzigingen op een rij</w:t>
      </w:r>
    </w:p>
    <w:p w14:paraId="2E9C6FCD" w14:textId="5D02B03F" w:rsidR="007A1911" w:rsidRDefault="006F6556" w:rsidP="007A1911">
      <w:pPr>
        <w:spacing w:after="0"/>
        <w:rPr>
          <w:i/>
          <w:iCs/>
        </w:rPr>
      </w:pPr>
      <w:r w:rsidRPr="006F6556">
        <w:rPr>
          <w:i/>
          <w:iCs/>
        </w:rPr>
        <w:t>Onderstaande is van toepassing op de specificaties die gelden voor de LDF, LDK, LDO, en NZR.</w:t>
      </w:r>
    </w:p>
    <w:p w14:paraId="4D899666" w14:textId="77777777" w:rsidR="001D53F3" w:rsidRDefault="001D53F3" w:rsidP="007A1911">
      <w:pPr>
        <w:spacing w:after="0"/>
        <w:rPr>
          <w:i/>
          <w:iCs/>
        </w:rPr>
      </w:pPr>
    </w:p>
    <w:p w14:paraId="0182D3FF" w14:textId="55A5D815" w:rsidR="001D53F3" w:rsidRDefault="001D53F3" w:rsidP="007A1911">
      <w:pPr>
        <w:spacing w:after="0"/>
        <w:rPr>
          <w:i/>
          <w:iCs/>
        </w:rPr>
      </w:pPr>
    </w:p>
    <w:p w14:paraId="333541DD" w14:textId="17C1299A" w:rsidR="007A1911" w:rsidRPr="00C4069D" w:rsidRDefault="00A031F6" w:rsidP="5E0E848A">
      <w:pPr>
        <w:pStyle w:val="Kop1"/>
        <w:rPr>
          <w:i/>
          <w:iCs/>
          <w:sz w:val="24"/>
          <w:szCs w:val="24"/>
        </w:rPr>
      </w:pPr>
      <w:r>
        <w:t>Parameters</w:t>
      </w:r>
      <w:r w:rsidR="00C4069D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510"/>
      </w:tblGrid>
      <w:tr w:rsidR="00E93261" w:rsidRPr="007F3A5D" w14:paraId="0B602E66" w14:textId="77777777" w:rsidTr="67DA5853">
        <w:tc>
          <w:tcPr>
            <w:tcW w:w="9052" w:type="dxa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FCB89" w14:textId="4FF7CC3F" w:rsidR="00E93261" w:rsidRPr="007F3A5D" w:rsidRDefault="00E93261" w:rsidP="00B16D9A">
            <w:pPr>
              <w:spacing w:after="0"/>
              <w:rPr>
                <w:color w:val="FFFFFF" w:themeColor="background1"/>
              </w:rPr>
            </w:pPr>
            <w:r w:rsidRPr="00B81B0F">
              <w:rPr>
                <w:b/>
                <w:bCs/>
                <w:color w:val="FFFFFF" w:themeColor="background1"/>
              </w:rPr>
              <w:t xml:space="preserve">Aanpassingen in </w:t>
            </w:r>
            <w:r w:rsidR="00CA60CD">
              <w:rPr>
                <w:b/>
                <w:bCs/>
                <w:color w:val="FFFFFF" w:themeColor="background1"/>
              </w:rPr>
              <w:t>parameters</w:t>
            </w:r>
          </w:p>
        </w:tc>
      </w:tr>
      <w:tr w:rsidR="00ED2210" w:rsidRPr="007F3A5D" w14:paraId="2B3C0836" w14:textId="77777777" w:rsidTr="67DA5853">
        <w:tc>
          <w:tcPr>
            <w:tcW w:w="2542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BAA0" w14:textId="791E6E9E" w:rsidR="00ED2210" w:rsidRPr="007F3A5D" w:rsidRDefault="00ED2210" w:rsidP="00ED2210">
            <w:pPr>
              <w:spacing w:after="0"/>
            </w:pPr>
            <w:r>
              <w:rPr>
                <w:b/>
                <w:bCs/>
              </w:rPr>
              <w:t>Aanpassingen in bestaande parameters</w:t>
            </w:r>
          </w:p>
        </w:tc>
        <w:tc>
          <w:tcPr>
            <w:tcW w:w="6510" w:type="dxa"/>
            <w:tcBorders>
              <w:top w:val="single" w:sz="8" w:space="0" w:color="4472C4" w:themeColor="accent1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8792" w14:textId="5ABCE6B5" w:rsidR="00ED2210" w:rsidRPr="00BC0884" w:rsidRDefault="6BFD26DF" w:rsidP="1C028427">
            <w:pPr>
              <w:pStyle w:val="Lijstalinea"/>
              <w:numPr>
                <w:ilvl w:val="0"/>
                <w:numId w:val="19"/>
              </w:numPr>
              <w:spacing w:after="0"/>
              <w:ind w:left="409" w:hanging="294"/>
              <w:rPr>
                <w:rFonts w:eastAsiaTheme="minorEastAsia"/>
              </w:rPr>
            </w:pPr>
            <w:r w:rsidRPr="1C028427">
              <w:rPr>
                <w:rFonts w:eastAsiaTheme="minorEastAsia"/>
                <w:color w:val="000000" w:themeColor="text1"/>
              </w:rPr>
              <w:t xml:space="preserve">PostcodePatient: </w:t>
            </w:r>
            <w:r w:rsidR="41C80109" w:rsidRPr="1C028427">
              <w:rPr>
                <w:rFonts w:eastAsiaTheme="minorEastAsia"/>
                <w:color w:val="000000" w:themeColor="text1"/>
              </w:rPr>
              <w:t>de d</w:t>
            </w:r>
            <w:r w:rsidR="4FC5FD66" w:rsidRPr="1C028427">
              <w:rPr>
                <w:rFonts w:eastAsiaTheme="minorEastAsia"/>
                <w:color w:val="242424"/>
              </w:rPr>
              <w:t>efinitie en operationalisatie is aangepast zodat aanlevering en pseudonimisatie van Belgische postcodes (4 cijfers) en Duitse postcodes (5 cijfers) ook mogelijk is</w:t>
            </w:r>
          </w:p>
          <w:p w14:paraId="30B70E52" w14:textId="3E3B01BD" w:rsidR="00ED2210" w:rsidRPr="00BC0884" w:rsidRDefault="6FC090CC" w:rsidP="6D38D16B">
            <w:pPr>
              <w:pStyle w:val="Lijstalinea"/>
              <w:numPr>
                <w:ilvl w:val="0"/>
                <w:numId w:val="19"/>
              </w:numPr>
              <w:spacing w:after="0"/>
              <w:ind w:left="409" w:hanging="294"/>
            </w:pPr>
            <w:r w:rsidRPr="1C028427">
              <w:t>BIGNummerBehandelaar: verplicht voor LDF en LDK</w:t>
            </w:r>
          </w:p>
          <w:p w14:paraId="631156CE" w14:textId="4ADA2F7F" w:rsidR="00ED2210" w:rsidRPr="00BC0884" w:rsidRDefault="6FC090CC" w:rsidP="6D38D16B">
            <w:pPr>
              <w:pStyle w:val="Lijstalinea"/>
              <w:numPr>
                <w:ilvl w:val="0"/>
                <w:numId w:val="19"/>
              </w:numPr>
              <w:spacing w:after="0"/>
              <w:ind w:left="409" w:hanging="294"/>
            </w:pPr>
            <w:r w:rsidRPr="1C028427">
              <w:t>HoofdbehandelaarBIG: verplicht voor LDF en LDK</w:t>
            </w:r>
          </w:p>
        </w:tc>
      </w:tr>
      <w:tr w:rsidR="00ED2210" w:rsidRPr="007F3A5D" w14:paraId="7768846C" w14:textId="77777777" w:rsidTr="67DA5853">
        <w:tc>
          <w:tcPr>
            <w:tcW w:w="2542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BE42" w14:textId="50376E30" w:rsidR="00ED2210" w:rsidRDefault="00ED2210" w:rsidP="00BC0884">
            <w:pPr>
              <w:spacing w:after="0"/>
              <w:ind w:right="-104"/>
              <w:rPr>
                <w:b/>
                <w:bCs/>
              </w:rPr>
            </w:pPr>
            <w:r w:rsidRPr="007A1911">
              <w:rPr>
                <w:b/>
                <w:bCs/>
              </w:rPr>
              <w:t>Verwijderde parameters</w:t>
            </w:r>
          </w:p>
        </w:tc>
        <w:tc>
          <w:tcPr>
            <w:tcW w:w="6510" w:type="dxa"/>
            <w:tcBorders>
              <w:top w:val="single" w:sz="8" w:space="0" w:color="4472C4" w:themeColor="accent1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BE1F" w14:textId="739E7535" w:rsidR="00CC31E6" w:rsidRPr="00C4069D" w:rsidRDefault="00C4069D" w:rsidP="00C4069D">
            <w:pPr>
              <w:pStyle w:val="Lijstalinea"/>
              <w:numPr>
                <w:ilvl w:val="0"/>
                <w:numId w:val="19"/>
              </w:numPr>
              <w:spacing w:after="0"/>
              <w:ind w:left="409" w:hanging="294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Duur</w:t>
            </w:r>
            <w:r w:rsidR="00414182">
              <w:rPr>
                <w:rFonts w:ascii="Calibri" w:hAnsi="Calibri" w:cs="Calibri"/>
                <w:color w:val="000000"/>
                <w:shd w:val="clear" w:color="auto" w:fill="FFFFFF"/>
              </w:rPr>
              <w:t>V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an</w:t>
            </w:r>
            <w:r w:rsidR="00414182">
              <w:rPr>
                <w:rFonts w:ascii="Calibri" w:hAnsi="Calibri" w:cs="Calibri"/>
                <w:color w:val="000000"/>
                <w:shd w:val="clear" w:color="auto" w:fill="FFFFFF"/>
              </w:rPr>
              <w:t>D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e</w:t>
            </w:r>
            <w:r w:rsidR="00414182">
              <w:rPr>
                <w:rFonts w:ascii="Calibri" w:hAnsi="Calibri" w:cs="Calibri"/>
                <w:color w:val="000000"/>
                <w:shd w:val="clear" w:color="auto" w:fill="FFFFFF"/>
              </w:rPr>
              <w:t>K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lacht: de bestaande parameter is komen te vervallen en vervangen door een nieuwe parameter. </w:t>
            </w:r>
          </w:p>
        </w:tc>
      </w:tr>
      <w:tr w:rsidR="00ED2210" w:rsidRPr="007F3A5D" w14:paraId="2284A603" w14:textId="77777777" w:rsidTr="67DA5853">
        <w:tc>
          <w:tcPr>
            <w:tcW w:w="2542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2947" w14:textId="1CB4C029" w:rsidR="00ED2210" w:rsidRDefault="00ED2210" w:rsidP="00620B83">
            <w:pPr>
              <w:spacing w:after="0"/>
              <w:ind w:right="-246"/>
              <w:rPr>
                <w:b/>
                <w:bCs/>
              </w:rPr>
            </w:pPr>
            <w:r>
              <w:rPr>
                <w:b/>
                <w:bCs/>
              </w:rPr>
              <w:t>Nieuwe parameters</w:t>
            </w:r>
          </w:p>
        </w:tc>
        <w:tc>
          <w:tcPr>
            <w:tcW w:w="6510" w:type="dxa"/>
            <w:tcBorders>
              <w:top w:val="single" w:sz="8" w:space="0" w:color="4472C4" w:themeColor="accent1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7524" w14:textId="06C670B9" w:rsidR="00ED2210" w:rsidRDefault="00AB56E9" w:rsidP="00ED2210">
            <w:pPr>
              <w:pStyle w:val="Lijstalinea"/>
              <w:numPr>
                <w:ilvl w:val="0"/>
                <w:numId w:val="19"/>
              </w:numPr>
              <w:spacing w:after="0"/>
              <w:ind w:left="409" w:hanging="294"/>
            </w:pPr>
            <w:r>
              <w:t>Landcode</w:t>
            </w:r>
            <w:r w:rsidR="6969D602">
              <w:t>Patient</w:t>
            </w:r>
          </w:p>
          <w:p w14:paraId="7D18265D" w14:textId="0C157298" w:rsidR="006548D6" w:rsidRPr="007F3A5D" w:rsidRDefault="006548D6" w:rsidP="00ED2210">
            <w:pPr>
              <w:pStyle w:val="Lijstalinea"/>
              <w:numPr>
                <w:ilvl w:val="0"/>
                <w:numId w:val="19"/>
              </w:numPr>
              <w:spacing w:after="0"/>
              <w:ind w:left="409" w:hanging="294"/>
            </w:pPr>
            <w:r>
              <w:t>DuurKlacht (ter vervanging van DuurVanDeKlacht)</w:t>
            </w:r>
            <w:r w:rsidR="00C4069D">
              <w:t xml:space="preserve">: </w:t>
            </w:r>
            <w:r w:rsidR="00C4069D">
              <w:rPr>
                <w:rFonts w:ascii="Calibri" w:hAnsi="Calibri" w:cs="Calibri"/>
                <w:color w:val="000000"/>
                <w:shd w:val="clear" w:color="auto" w:fill="FFFFFF"/>
              </w:rPr>
              <w:t>In deze nieuwe parameter is de</w:t>
            </w:r>
            <w:r w:rsidR="00C4069D" w:rsidRPr="0031217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categorie ‘langer dan 12 weken’ opgesplitst in twee nieuwe categorieën, om meer duiding te geven aan deze groep. Ook is de codering aangepast van STRING naar INTEGER.</w:t>
            </w:r>
          </w:p>
        </w:tc>
      </w:tr>
    </w:tbl>
    <w:p w14:paraId="7B89F1D1" w14:textId="200C749F" w:rsidR="00C4069D" w:rsidRPr="00636C0D" w:rsidRDefault="00C4069D" w:rsidP="00C4069D">
      <w:pPr>
        <w:rPr>
          <w:sz w:val="18"/>
          <w:szCs w:val="18"/>
        </w:rPr>
      </w:pPr>
      <w:r w:rsidRPr="46C51A64">
        <w:rPr>
          <w:sz w:val="18"/>
          <w:szCs w:val="18"/>
        </w:rPr>
        <w:t xml:space="preserve">* </w:t>
      </w:r>
      <w:r w:rsidR="003F72CF" w:rsidRPr="46C51A64">
        <w:rPr>
          <w:sz w:val="18"/>
          <w:szCs w:val="18"/>
        </w:rPr>
        <w:t xml:space="preserve">De meeste EPD-leveranciers </w:t>
      </w:r>
      <w:r w:rsidR="002B6DD0" w:rsidRPr="46C51A64">
        <w:rPr>
          <w:sz w:val="18"/>
          <w:szCs w:val="18"/>
        </w:rPr>
        <w:t>geven aan</w:t>
      </w:r>
      <w:r w:rsidR="003F72CF" w:rsidRPr="46C51A64">
        <w:rPr>
          <w:sz w:val="18"/>
          <w:szCs w:val="18"/>
        </w:rPr>
        <w:t xml:space="preserve"> deze aanpassing probleemloos te kunnen faciliteren. In enkele EPDs blijkt het niet haalbaar om de </w:t>
      </w:r>
      <w:r w:rsidR="00D310E1" w:rsidRPr="46C51A64">
        <w:rPr>
          <w:sz w:val="18"/>
          <w:szCs w:val="18"/>
        </w:rPr>
        <w:t>aanpassing in</w:t>
      </w:r>
      <w:r w:rsidR="003F72CF" w:rsidRPr="46C51A64">
        <w:rPr>
          <w:sz w:val="18"/>
          <w:szCs w:val="18"/>
        </w:rPr>
        <w:t xml:space="preserve"> lopende </w:t>
      </w:r>
      <w:r w:rsidR="00D310E1" w:rsidRPr="46C51A64">
        <w:rPr>
          <w:sz w:val="18"/>
          <w:szCs w:val="18"/>
        </w:rPr>
        <w:t>trajecten</w:t>
      </w:r>
      <w:r w:rsidR="003F72CF" w:rsidRPr="46C51A64">
        <w:rPr>
          <w:sz w:val="18"/>
          <w:szCs w:val="18"/>
        </w:rPr>
        <w:t xml:space="preserve"> om te zetten, zonder extra last voor de fysiotherapeut en zonder verlies van betekenis. </w:t>
      </w:r>
      <w:r w:rsidR="00A95888" w:rsidRPr="46C51A64">
        <w:rPr>
          <w:sz w:val="18"/>
          <w:szCs w:val="18"/>
        </w:rPr>
        <w:t>Voor d</w:t>
      </w:r>
      <w:r w:rsidR="008B711F" w:rsidRPr="46C51A64">
        <w:rPr>
          <w:sz w:val="18"/>
          <w:szCs w:val="18"/>
        </w:rPr>
        <w:t>eze EPD</w:t>
      </w:r>
      <w:r w:rsidR="00E473B0" w:rsidRPr="46C51A64">
        <w:rPr>
          <w:sz w:val="18"/>
          <w:szCs w:val="18"/>
        </w:rPr>
        <w:t>-leveranciers</w:t>
      </w:r>
      <w:r w:rsidR="008B711F" w:rsidRPr="46C51A64">
        <w:rPr>
          <w:sz w:val="18"/>
          <w:szCs w:val="18"/>
        </w:rPr>
        <w:t xml:space="preserve"> </w:t>
      </w:r>
      <w:r w:rsidR="00A95888" w:rsidRPr="46C51A64">
        <w:rPr>
          <w:sz w:val="18"/>
          <w:szCs w:val="18"/>
        </w:rPr>
        <w:t xml:space="preserve">is een overgangsperiode </w:t>
      </w:r>
      <w:r w:rsidR="00F5433A" w:rsidRPr="46C51A64">
        <w:rPr>
          <w:sz w:val="18"/>
          <w:szCs w:val="18"/>
        </w:rPr>
        <w:t>ingesteld</w:t>
      </w:r>
      <w:r w:rsidR="009E6F1D" w:rsidRPr="46C51A64">
        <w:rPr>
          <w:sz w:val="18"/>
          <w:szCs w:val="18"/>
        </w:rPr>
        <w:t xml:space="preserve"> waarin zij uitsluitend bij lopende dossiers nog de </w:t>
      </w:r>
      <w:r w:rsidR="0065591E" w:rsidRPr="46C51A64">
        <w:rPr>
          <w:sz w:val="18"/>
          <w:szCs w:val="18"/>
        </w:rPr>
        <w:t>oude parameter kunnen aanleveren</w:t>
      </w:r>
      <w:r w:rsidR="00F5433A" w:rsidRPr="46C51A64">
        <w:rPr>
          <w:sz w:val="18"/>
          <w:szCs w:val="18"/>
        </w:rPr>
        <w:t>.</w:t>
      </w:r>
      <w:r w:rsidR="007E13D4" w:rsidRPr="46C51A64">
        <w:rPr>
          <w:sz w:val="18"/>
          <w:szCs w:val="18"/>
        </w:rPr>
        <w:t xml:space="preserve"> </w:t>
      </w:r>
    </w:p>
    <w:p w14:paraId="43FD6D68" w14:textId="556AC164" w:rsidR="007A1911" w:rsidRDefault="007A1911" w:rsidP="007A1911">
      <w:pPr>
        <w:pStyle w:val="Kop1"/>
      </w:pPr>
      <w:r w:rsidRPr="007A1911">
        <w:t xml:space="preserve">Meetinstrumenten 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426A5E" w:rsidRPr="007F3A5D" w14:paraId="28BDEEB6" w14:textId="77777777" w:rsidTr="46C51A64">
        <w:tc>
          <w:tcPr>
            <w:tcW w:w="9062" w:type="dxa"/>
            <w:tcBorders>
              <w:top w:val="single" w:sz="8" w:space="0" w:color="4472C4" w:themeColor="accent1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4069" w14:textId="07C1F755" w:rsidR="00426A5E" w:rsidRPr="00426A5E" w:rsidRDefault="00426A5E" w:rsidP="00734C71">
            <w:pPr>
              <w:spacing w:after="0"/>
              <w:rPr>
                <w:b/>
                <w:bCs/>
                <w:color w:val="FFFFFF" w:themeColor="background1"/>
              </w:rPr>
            </w:pPr>
            <w:r w:rsidRPr="00426A5E">
              <w:rPr>
                <w:b/>
                <w:bCs/>
                <w:color w:val="FFFFFF" w:themeColor="background1"/>
              </w:rPr>
              <w:t xml:space="preserve">Toevoegingen op de </w:t>
            </w:r>
            <w:r w:rsidR="00A031F6">
              <w:rPr>
                <w:b/>
                <w:bCs/>
                <w:color w:val="FFFFFF" w:themeColor="background1"/>
              </w:rPr>
              <w:t xml:space="preserve">meetinstrumenten </w:t>
            </w:r>
            <w:r w:rsidRPr="00426A5E">
              <w:rPr>
                <w:b/>
                <w:bCs/>
                <w:color w:val="FFFFFF" w:themeColor="background1"/>
              </w:rPr>
              <w:t>codelijst</w:t>
            </w:r>
          </w:p>
        </w:tc>
      </w:tr>
      <w:tr w:rsidR="000F18FB" w:rsidRPr="00E937EA" w14:paraId="514BA3BB" w14:textId="77777777" w:rsidTr="46C51A64">
        <w:tc>
          <w:tcPr>
            <w:tcW w:w="9062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A3FF8" w14:textId="78717B3B" w:rsidR="000F18FB" w:rsidRPr="003A6418" w:rsidRDefault="50E8BF0F" w:rsidP="00FA37FC">
            <w:pPr>
              <w:spacing w:after="0"/>
              <w:rPr>
                <w:rFonts w:eastAsia="Calibri"/>
                <w:lang w:val="en-US"/>
              </w:rPr>
            </w:pPr>
            <w:r w:rsidRPr="003A6418">
              <w:rPr>
                <w:rFonts w:eastAsia="Calibri"/>
                <w:lang w:val="en-US"/>
              </w:rPr>
              <w:t>Toegevoegd codes</w:t>
            </w:r>
            <w:r w:rsidR="43D25EE7" w:rsidRPr="003A6418">
              <w:rPr>
                <w:rFonts w:eastAsia="Calibri"/>
                <w:lang w:val="en-US"/>
              </w:rPr>
              <w:t xml:space="preserve"> 3</w:t>
            </w:r>
            <w:r w:rsidR="00CF3C69" w:rsidRPr="003A6418">
              <w:rPr>
                <w:rFonts w:eastAsia="Calibri"/>
                <w:lang w:val="en-US"/>
              </w:rPr>
              <w:t>80</w:t>
            </w:r>
            <w:r w:rsidRPr="003A6418">
              <w:rPr>
                <w:rFonts w:eastAsia="Calibri"/>
                <w:lang w:val="en-US"/>
              </w:rPr>
              <w:t xml:space="preserve"> t/m</w:t>
            </w:r>
            <w:r w:rsidR="6554BD3F" w:rsidRPr="003A6418">
              <w:rPr>
                <w:rFonts w:eastAsia="Calibri"/>
                <w:lang w:val="en-US"/>
              </w:rPr>
              <w:t xml:space="preserve"> 3</w:t>
            </w:r>
            <w:r w:rsidR="00E473B0" w:rsidRPr="003A6418">
              <w:rPr>
                <w:rFonts w:eastAsia="Calibri"/>
                <w:lang w:val="en-US"/>
              </w:rPr>
              <w:t>90</w:t>
            </w:r>
            <w:r w:rsidR="00CF3C69" w:rsidRPr="003A6418">
              <w:rPr>
                <w:rFonts w:eastAsia="Calibri"/>
                <w:lang w:val="en-US"/>
              </w:rPr>
              <w:t>:</w:t>
            </w:r>
          </w:p>
          <w:p w14:paraId="10ABBE6D" w14:textId="0519D6B0" w:rsidR="00FA37FC" w:rsidRPr="00E473B0" w:rsidRDefault="00FA37FC" w:rsidP="00FA37FC">
            <w:pPr>
              <w:spacing w:after="0"/>
              <w:rPr>
                <w:rFonts w:eastAsia="Calibri"/>
                <w:lang w:val="en-US"/>
              </w:rPr>
            </w:pPr>
            <w:r w:rsidRPr="00E473B0">
              <w:rPr>
                <w:rFonts w:eastAsia="Calibri"/>
                <w:lang w:val="en-US"/>
              </w:rPr>
              <w:t>380</w:t>
            </w:r>
            <w:r w:rsidRPr="00E473B0">
              <w:rPr>
                <w:rFonts w:eastAsia="Calibri"/>
                <w:lang w:val="en-US"/>
              </w:rPr>
              <w:tab/>
            </w:r>
            <w:r w:rsidR="00E473B0" w:rsidRPr="00E473B0">
              <w:rPr>
                <w:rFonts w:eastAsia="Calibri"/>
                <w:lang w:val="en-US"/>
              </w:rPr>
              <w:t>S</w:t>
            </w:r>
            <w:r w:rsidR="00E473B0">
              <w:rPr>
                <w:rFonts w:eastAsia="Calibri"/>
                <w:lang w:val="en-US"/>
              </w:rPr>
              <w:t>tepped Care Artrose</w:t>
            </w:r>
          </w:p>
          <w:p w14:paraId="27B508DB" w14:textId="2EFA860B" w:rsidR="00FA37FC" w:rsidRPr="00FA37FC" w:rsidRDefault="00FA37FC" w:rsidP="00FA37FC">
            <w:pPr>
              <w:spacing w:after="0"/>
              <w:rPr>
                <w:rFonts w:eastAsia="Calibri"/>
                <w:lang w:val="en-US"/>
              </w:rPr>
            </w:pPr>
            <w:r w:rsidRPr="00FA37FC">
              <w:rPr>
                <w:rFonts w:eastAsia="Calibri"/>
                <w:lang w:val="en-US"/>
              </w:rPr>
              <w:t>381</w:t>
            </w:r>
            <w:r w:rsidRPr="00FA37FC">
              <w:rPr>
                <w:rFonts w:eastAsia="Calibri"/>
                <w:lang w:val="en-US"/>
              </w:rPr>
              <w:tab/>
              <w:t>Female Sexual Distress Scale-Revised (</w:t>
            </w:r>
            <w:hyperlink r:id="rId10" w:history="1">
              <w:r w:rsidRPr="007C4426">
                <w:rPr>
                  <w:rStyle w:val="Hyperlink"/>
                  <w:rFonts w:eastAsia="Calibri"/>
                  <w:lang w:val="en-US"/>
                </w:rPr>
                <w:t>FSDS-R</w:t>
              </w:r>
            </w:hyperlink>
            <w:r w:rsidRPr="00FA37FC">
              <w:rPr>
                <w:rFonts w:eastAsia="Calibri"/>
                <w:lang w:val="en-US"/>
              </w:rPr>
              <w:t>)</w:t>
            </w:r>
          </w:p>
          <w:p w14:paraId="16FCFBAD" w14:textId="50EE8358" w:rsidR="00FA37FC" w:rsidRPr="00FA37FC" w:rsidRDefault="238FE17F" w:rsidP="46C51A64">
            <w:pPr>
              <w:spacing w:after="0"/>
              <w:rPr>
                <w:rFonts w:eastAsia="Calibri"/>
                <w:lang w:val="en-US"/>
              </w:rPr>
            </w:pPr>
            <w:r w:rsidRPr="46C51A64">
              <w:rPr>
                <w:rFonts w:eastAsia="Calibri"/>
                <w:lang w:val="en-US"/>
              </w:rPr>
              <w:t>382</w:t>
            </w:r>
            <w:r w:rsidR="00FA37FC" w:rsidRPr="00414182">
              <w:rPr>
                <w:lang w:val="en-US"/>
              </w:rPr>
              <w:tab/>
            </w:r>
            <w:r w:rsidRPr="46C51A64">
              <w:rPr>
                <w:rFonts w:eastAsia="Calibri"/>
                <w:lang w:val="en-US"/>
              </w:rPr>
              <w:t>International Consultation on Incontinence Questionnaire – Urinary Incontinence Short</w:t>
            </w:r>
          </w:p>
          <w:p w14:paraId="6721884E" w14:textId="6BBB9D05" w:rsidR="00FA37FC" w:rsidRPr="00FA37FC" w:rsidRDefault="238FE17F" w:rsidP="00FA37FC">
            <w:pPr>
              <w:spacing w:after="0"/>
              <w:rPr>
                <w:rFonts w:eastAsia="Calibri"/>
                <w:lang w:val="en-US"/>
              </w:rPr>
            </w:pPr>
            <w:r w:rsidRPr="46C51A64">
              <w:rPr>
                <w:rFonts w:eastAsia="Calibri"/>
                <w:lang w:val="en-US"/>
              </w:rPr>
              <w:t xml:space="preserve"> </w:t>
            </w:r>
            <w:r w:rsidR="7FF0D00C" w:rsidRPr="46C51A64">
              <w:rPr>
                <w:rFonts w:eastAsia="Calibri"/>
                <w:lang w:val="en-US"/>
              </w:rPr>
              <w:t xml:space="preserve">             </w:t>
            </w:r>
            <w:r w:rsidRPr="46C51A64">
              <w:rPr>
                <w:rFonts w:eastAsia="Calibri"/>
                <w:lang w:val="en-US"/>
              </w:rPr>
              <w:t>Form</w:t>
            </w:r>
            <w:r w:rsidR="6F7BDB93" w:rsidRPr="46C51A64">
              <w:rPr>
                <w:rFonts w:eastAsia="Calibri"/>
                <w:lang w:val="en-US"/>
              </w:rPr>
              <w:t xml:space="preserve"> (</w:t>
            </w:r>
            <w:hyperlink r:id="rId11">
              <w:r w:rsidR="6F7BDB93" w:rsidRPr="46C51A64">
                <w:rPr>
                  <w:rStyle w:val="Hyperlink"/>
                  <w:rFonts w:eastAsia="Calibri"/>
                  <w:lang w:val="en-US"/>
                </w:rPr>
                <w:t>ICIQ-UI SF</w:t>
              </w:r>
            </w:hyperlink>
            <w:r w:rsidR="6F7BDB93" w:rsidRPr="46C51A64">
              <w:rPr>
                <w:rFonts w:eastAsia="Calibri"/>
                <w:lang w:val="en-US"/>
              </w:rPr>
              <w:t>)</w:t>
            </w:r>
          </w:p>
          <w:p w14:paraId="4F685E24" w14:textId="6F406D02" w:rsidR="00FA37FC" w:rsidRPr="00FA37FC" w:rsidRDefault="00FA37FC" w:rsidP="00FA37FC">
            <w:pPr>
              <w:spacing w:after="0"/>
              <w:rPr>
                <w:rFonts w:eastAsia="Calibri"/>
                <w:lang w:val="en-US"/>
              </w:rPr>
            </w:pPr>
            <w:r w:rsidRPr="00FA37FC">
              <w:rPr>
                <w:rFonts w:eastAsia="Calibri"/>
                <w:lang w:val="en-US"/>
              </w:rPr>
              <w:t>383</w:t>
            </w:r>
            <w:r w:rsidRPr="00FA37FC">
              <w:rPr>
                <w:rFonts w:eastAsia="Calibri"/>
                <w:lang w:val="en-US"/>
              </w:rPr>
              <w:tab/>
              <w:t>Strength, Assistance with walking, Rise from a chair, Climb stairs and Falls</w:t>
            </w:r>
            <w:r w:rsidR="00CF3C69">
              <w:rPr>
                <w:rFonts w:eastAsia="Calibri"/>
                <w:lang w:val="en-US"/>
              </w:rPr>
              <w:t xml:space="preserve"> (</w:t>
            </w:r>
            <w:hyperlink r:id="rId12" w:history="1">
              <w:r w:rsidR="00CF3C69" w:rsidRPr="008D2149">
                <w:rPr>
                  <w:rStyle w:val="Hyperlink"/>
                  <w:rFonts w:eastAsia="Calibri"/>
                  <w:lang w:val="en-US"/>
                </w:rPr>
                <w:t>SARC-F</w:t>
              </w:r>
            </w:hyperlink>
            <w:r w:rsidR="00CF3C69">
              <w:rPr>
                <w:rFonts w:eastAsia="Calibri"/>
                <w:lang w:val="en-US"/>
              </w:rPr>
              <w:t>)</w:t>
            </w:r>
            <w:r w:rsidR="00CF3C69" w:rsidRPr="00FA37FC">
              <w:rPr>
                <w:rFonts w:eastAsia="Calibri"/>
                <w:lang w:val="en-US"/>
              </w:rPr>
              <w:tab/>
            </w:r>
          </w:p>
          <w:p w14:paraId="2FCF2C5C" w14:textId="33BD47E2" w:rsidR="00FA37FC" w:rsidRPr="00CF3C69" w:rsidRDefault="00FA37FC" w:rsidP="00FA37FC">
            <w:pPr>
              <w:spacing w:after="0"/>
              <w:rPr>
                <w:rFonts w:eastAsia="Calibri"/>
              </w:rPr>
            </w:pPr>
            <w:r w:rsidRPr="00CF3C69">
              <w:rPr>
                <w:rFonts w:eastAsia="Calibri"/>
              </w:rPr>
              <w:t>384</w:t>
            </w:r>
            <w:r w:rsidRPr="00CF3C69">
              <w:rPr>
                <w:rFonts w:eastAsia="Calibri"/>
              </w:rPr>
              <w:tab/>
              <w:t xml:space="preserve">Pelvic Floor Inventories Leiden </w:t>
            </w:r>
            <w:r w:rsidR="00CF3C69" w:rsidRPr="00CF3C69">
              <w:rPr>
                <w:rFonts w:eastAsia="Calibri"/>
              </w:rPr>
              <w:t>(</w:t>
            </w:r>
            <w:hyperlink r:id="rId13" w:history="1">
              <w:r w:rsidR="00CF3C69" w:rsidRPr="003A6418">
                <w:rPr>
                  <w:rStyle w:val="Hyperlink"/>
                  <w:rFonts w:eastAsia="Calibri"/>
                </w:rPr>
                <w:t>PelFIs</w:t>
              </w:r>
            </w:hyperlink>
            <w:r w:rsidR="00CF3C69" w:rsidRPr="00CF3C69">
              <w:rPr>
                <w:rFonts w:eastAsia="Calibri"/>
              </w:rPr>
              <w:t>)</w:t>
            </w:r>
          </w:p>
          <w:p w14:paraId="39E5A45B" w14:textId="5968047E" w:rsidR="00FA37FC" w:rsidRPr="00FA37FC" w:rsidRDefault="00FA37FC" w:rsidP="00FA37FC">
            <w:pPr>
              <w:spacing w:after="0"/>
              <w:rPr>
                <w:rFonts w:eastAsia="Calibri"/>
              </w:rPr>
            </w:pPr>
            <w:r w:rsidRPr="00FA37FC">
              <w:rPr>
                <w:rFonts w:eastAsia="Calibri"/>
              </w:rPr>
              <w:t>385</w:t>
            </w:r>
            <w:r w:rsidRPr="00FA37FC">
              <w:rPr>
                <w:rFonts w:eastAsia="Calibri"/>
              </w:rPr>
              <w:tab/>
              <w:t>Bekkenbodem functie onderzoek – Vaginaal</w:t>
            </w:r>
            <w:r w:rsidR="00CF3C69">
              <w:rPr>
                <w:rFonts w:eastAsia="Calibri"/>
              </w:rPr>
              <w:t xml:space="preserve"> (</w:t>
            </w:r>
            <w:hyperlink r:id="rId14" w:history="1">
              <w:r w:rsidR="00CF3C69" w:rsidRPr="003A6418">
                <w:rPr>
                  <w:rStyle w:val="Hyperlink"/>
                  <w:rFonts w:eastAsia="Calibri"/>
                </w:rPr>
                <w:t>BBFO-V</w:t>
              </w:r>
            </w:hyperlink>
            <w:r w:rsidR="00CF3C69">
              <w:rPr>
                <w:rFonts w:eastAsia="Calibri"/>
              </w:rPr>
              <w:t>)</w:t>
            </w:r>
          </w:p>
          <w:p w14:paraId="39DF1638" w14:textId="291B7D77" w:rsidR="00FA37FC" w:rsidRPr="00FA37FC" w:rsidRDefault="00FA37FC" w:rsidP="00FA37FC">
            <w:pPr>
              <w:spacing w:after="0"/>
              <w:rPr>
                <w:rFonts w:eastAsia="Calibri"/>
              </w:rPr>
            </w:pPr>
            <w:r w:rsidRPr="00FA37FC">
              <w:rPr>
                <w:rFonts w:eastAsia="Calibri"/>
              </w:rPr>
              <w:t>386</w:t>
            </w:r>
            <w:r w:rsidRPr="00FA37FC">
              <w:rPr>
                <w:rFonts w:eastAsia="Calibri"/>
              </w:rPr>
              <w:tab/>
              <w:t>Bekkenbodem functie onderzoek – Anorectaal</w:t>
            </w:r>
            <w:r w:rsidR="00CF3C69">
              <w:rPr>
                <w:rFonts w:eastAsia="Calibri"/>
              </w:rPr>
              <w:t xml:space="preserve"> (</w:t>
            </w:r>
            <w:hyperlink r:id="rId15" w:history="1">
              <w:r w:rsidR="00CF3C69" w:rsidRPr="003A6418">
                <w:rPr>
                  <w:rStyle w:val="Hyperlink"/>
                  <w:rFonts w:eastAsia="Calibri"/>
                </w:rPr>
                <w:t>BBFO-A</w:t>
              </w:r>
            </w:hyperlink>
            <w:r w:rsidR="00CF3C69">
              <w:rPr>
                <w:rFonts w:eastAsia="Calibri"/>
              </w:rPr>
              <w:t>)</w:t>
            </w:r>
          </w:p>
          <w:p w14:paraId="2493FDB3" w14:textId="7B4EB2E3" w:rsidR="00FA37FC" w:rsidRPr="00FA37FC" w:rsidRDefault="00FA37FC" w:rsidP="00FA37FC">
            <w:pPr>
              <w:spacing w:after="0"/>
              <w:rPr>
                <w:rFonts w:eastAsia="Calibri"/>
              </w:rPr>
            </w:pPr>
            <w:r w:rsidRPr="00FA37FC">
              <w:rPr>
                <w:rFonts w:eastAsia="Calibri"/>
              </w:rPr>
              <w:t>388</w:t>
            </w:r>
            <w:r w:rsidRPr="00FA37FC">
              <w:rPr>
                <w:rFonts w:eastAsia="Calibri"/>
              </w:rPr>
              <w:tab/>
              <w:t>St</w:t>
            </w:r>
            <w:r w:rsidR="001B6955">
              <w:rPr>
                <w:rFonts w:eastAsia="Calibri"/>
              </w:rPr>
              <w:t>ichting st</w:t>
            </w:r>
            <w:r w:rsidRPr="00FA37FC">
              <w:rPr>
                <w:rFonts w:eastAsia="Calibri"/>
              </w:rPr>
              <w:t xml:space="preserve">erke schouders </w:t>
            </w:r>
            <w:r w:rsidR="00CF3C69">
              <w:rPr>
                <w:rFonts w:eastAsia="Calibri"/>
              </w:rPr>
              <w:t>netwerk i</w:t>
            </w:r>
            <w:r w:rsidRPr="00FA37FC">
              <w:rPr>
                <w:rFonts w:eastAsia="Calibri"/>
              </w:rPr>
              <w:t xml:space="preserve">ntakevragenlijst </w:t>
            </w:r>
          </w:p>
          <w:p w14:paraId="04D4B0C2" w14:textId="77777777" w:rsidR="00FA37FC" w:rsidRDefault="00FA37FC" w:rsidP="00FA37FC">
            <w:pPr>
              <w:spacing w:after="0"/>
              <w:rPr>
                <w:rFonts w:eastAsia="Calibri"/>
              </w:rPr>
            </w:pPr>
            <w:r w:rsidRPr="00FA37FC">
              <w:rPr>
                <w:rFonts w:eastAsia="Calibri"/>
              </w:rPr>
              <w:t>389</w:t>
            </w:r>
            <w:r w:rsidRPr="00FA37FC">
              <w:rPr>
                <w:rFonts w:eastAsia="Calibri"/>
              </w:rPr>
              <w:tab/>
              <w:t>S</w:t>
            </w:r>
            <w:r w:rsidR="001B6955">
              <w:rPr>
                <w:rFonts w:eastAsia="Calibri"/>
              </w:rPr>
              <w:t>tichting s</w:t>
            </w:r>
            <w:r w:rsidRPr="00FA37FC">
              <w:rPr>
                <w:rFonts w:eastAsia="Calibri"/>
              </w:rPr>
              <w:t xml:space="preserve">terke schouders </w:t>
            </w:r>
            <w:r w:rsidR="00CF3C69">
              <w:rPr>
                <w:rFonts w:eastAsia="Calibri"/>
              </w:rPr>
              <w:t>netwerk o</w:t>
            </w:r>
            <w:r w:rsidRPr="00FA37FC">
              <w:rPr>
                <w:rFonts w:eastAsia="Calibri"/>
              </w:rPr>
              <w:t xml:space="preserve">uttakevragenlijst </w:t>
            </w:r>
          </w:p>
          <w:p w14:paraId="5BDBC545" w14:textId="77777777" w:rsidR="005809F8" w:rsidRDefault="005809F8" w:rsidP="005809F8">
            <w:pPr>
              <w:spacing w:after="0"/>
              <w:rPr>
                <w:rFonts w:eastAsia="Calibri"/>
              </w:rPr>
            </w:pPr>
            <w:r w:rsidRPr="00FA37FC">
              <w:rPr>
                <w:rFonts w:eastAsia="Calibri"/>
              </w:rPr>
              <w:t>3</w:t>
            </w:r>
            <w:r>
              <w:rPr>
                <w:rFonts w:eastAsia="Calibri"/>
              </w:rPr>
              <w:t>90</w:t>
            </w:r>
            <w:r w:rsidRPr="00FA37FC">
              <w:rPr>
                <w:rFonts w:eastAsia="Calibri"/>
              </w:rPr>
              <w:tab/>
              <w:t>S</w:t>
            </w:r>
            <w:r>
              <w:rPr>
                <w:rFonts w:eastAsia="Calibri"/>
              </w:rPr>
              <w:t xml:space="preserve">kully care </w:t>
            </w:r>
          </w:p>
          <w:p w14:paraId="45FB35CC" w14:textId="04A227C1" w:rsidR="00E473B0" w:rsidRPr="005809F8" w:rsidRDefault="00E473B0" w:rsidP="005809F8">
            <w:pPr>
              <w:spacing w:after="0"/>
              <w:rPr>
                <w:rFonts w:eastAsia="Calibri"/>
              </w:rPr>
            </w:pPr>
            <w:r w:rsidRPr="005809F8">
              <w:rPr>
                <w:rFonts w:eastAsia="Calibri"/>
              </w:rPr>
              <w:t>39</w:t>
            </w:r>
            <w:r w:rsidR="005809F8" w:rsidRPr="005809F8">
              <w:rPr>
                <w:rFonts w:eastAsia="Calibri"/>
              </w:rPr>
              <w:t>1</w:t>
            </w:r>
            <w:r w:rsidRPr="005809F8">
              <w:rPr>
                <w:rFonts w:eastAsia="Calibri"/>
              </w:rPr>
              <w:tab/>
            </w:r>
            <w:hyperlink r:id="rId16" w:history="1">
              <w:r w:rsidRPr="00795D1D">
                <w:rPr>
                  <w:rStyle w:val="Hyperlink"/>
                  <w:rFonts w:eastAsia="Calibri"/>
                </w:rPr>
                <w:t>Defecatielijst</w:t>
              </w:r>
            </w:hyperlink>
            <w:r w:rsidRPr="00FA37FC">
              <w:rPr>
                <w:rFonts w:eastAsia="Calibri"/>
              </w:rPr>
              <w:tab/>
            </w:r>
          </w:p>
        </w:tc>
      </w:tr>
      <w:tr w:rsidR="46C51A64" w14:paraId="1C12B764" w14:textId="77777777" w:rsidTr="46C51A64">
        <w:trPr>
          <w:trHeight w:val="300"/>
        </w:trPr>
        <w:tc>
          <w:tcPr>
            <w:tcW w:w="9062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64BD" w14:textId="27C366ED" w:rsidR="46C51A64" w:rsidRDefault="46C51A64" w:rsidP="46C51A64">
            <w:pPr>
              <w:rPr>
                <w:rFonts w:eastAsia="Calibri"/>
                <w:lang w:val="en-US"/>
              </w:rPr>
            </w:pPr>
          </w:p>
        </w:tc>
      </w:tr>
    </w:tbl>
    <w:p w14:paraId="7AD803A7" w14:textId="77777777" w:rsidR="004F72BF" w:rsidRDefault="004F72BF" w:rsidP="00E93261">
      <w:pPr>
        <w:spacing w:after="0"/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7037"/>
      </w:tblGrid>
      <w:tr w:rsidR="001026FF" w:rsidRPr="007F3A5D" w14:paraId="711B7293" w14:textId="77777777" w:rsidTr="003A6418">
        <w:tc>
          <w:tcPr>
            <w:tcW w:w="9062" w:type="dxa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C0B55" w14:textId="34C54016" w:rsidR="001026FF" w:rsidRPr="007F3A5D" w:rsidRDefault="001026FF" w:rsidP="001026FF">
            <w:pPr>
              <w:spacing w:after="0"/>
              <w:rPr>
                <w:b/>
                <w:bCs/>
                <w:color w:val="FFFFFF" w:themeColor="background1"/>
              </w:rPr>
            </w:pPr>
            <w:r w:rsidRPr="001026FF">
              <w:rPr>
                <w:b/>
                <w:bCs/>
                <w:color w:val="FFFFFF" w:themeColor="background1"/>
              </w:rPr>
              <w:t>Nieuwe meetinstrumenten toegevoegd aan de specificaties</w:t>
            </w:r>
            <w:r w:rsidR="00D327B5">
              <w:rPr>
                <w:b/>
                <w:bCs/>
                <w:color w:val="FFFFFF" w:themeColor="background1"/>
              </w:rPr>
              <w:t xml:space="preserve"> (verzameling uitkomsten)</w:t>
            </w:r>
          </w:p>
        </w:tc>
      </w:tr>
      <w:tr w:rsidR="001026FF" w:rsidRPr="00054C72" w14:paraId="3D15B379" w14:textId="77777777" w:rsidTr="003A6418">
        <w:tc>
          <w:tcPr>
            <w:tcW w:w="2025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622B" w14:textId="77777777" w:rsidR="001026FF" w:rsidRPr="007F3A5D" w:rsidRDefault="001026FF" w:rsidP="00734C71">
            <w:pPr>
              <w:spacing w:after="0"/>
            </w:pPr>
            <w:r>
              <w:rPr>
                <w:b/>
                <w:bCs/>
              </w:rPr>
              <w:t>Algemeen</w:t>
            </w:r>
          </w:p>
        </w:tc>
        <w:tc>
          <w:tcPr>
            <w:tcW w:w="7037" w:type="dxa"/>
            <w:tcBorders>
              <w:top w:val="single" w:sz="8" w:space="0" w:color="4472C4" w:themeColor="accent1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FCB4A" w14:textId="77777777" w:rsidR="00054C72" w:rsidRPr="00054C72" w:rsidRDefault="00054C72" w:rsidP="00054C72">
            <w:pPr>
              <w:pStyle w:val="Lijstalinea"/>
              <w:numPr>
                <w:ilvl w:val="0"/>
                <w:numId w:val="23"/>
              </w:numPr>
              <w:spacing w:after="0"/>
              <w:rPr>
                <w:rFonts w:eastAsia="Calibri"/>
                <w:lang w:val="en-US"/>
              </w:rPr>
            </w:pPr>
            <w:r w:rsidRPr="00054C72">
              <w:rPr>
                <w:rFonts w:eastAsia="Calibri"/>
                <w:lang w:val="en-US"/>
              </w:rPr>
              <w:t xml:space="preserve">ParkinsonNet intakevragenlijst </w:t>
            </w:r>
          </w:p>
          <w:p w14:paraId="4716C23B" w14:textId="52F6F650" w:rsidR="00054C72" w:rsidRPr="00054C72" w:rsidRDefault="00054C72" w:rsidP="00054C72">
            <w:pPr>
              <w:pStyle w:val="Lijstalinea"/>
              <w:numPr>
                <w:ilvl w:val="0"/>
                <w:numId w:val="23"/>
              </w:numPr>
              <w:spacing w:after="0"/>
              <w:rPr>
                <w:rFonts w:eastAsia="Calibri"/>
                <w:lang w:val="en-US"/>
              </w:rPr>
            </w:pPr>
            <w:r w:rsidRPr="00054C72">
              <w:rPr>
                <w:rFonts w:eastAsia="Calibri"/>
                <w:lang w:val="en-US"/>
              </w:rPr>
              <w:t>S</w:t>
            </w:r>
            <w:r w:rsidR="001B6955">
              <w:rPr>
                <w:rFonts w:eastAsia="Calibri"/>
                <w:lang w:val="en-US"/>
              </w:rPr>
              <w:t>tichting s</w:t>
            </w:r>
            <w:r w:rsidRPr="00054C72">
              <w:rPr>
                <w:rFonts w:eastAsia="Calibri"/>
                <w:lang w:val="en-US"/>
              </w:rPr>
              <w:t xml:space="preserve">terke schouders netwerk intakevragenlijst </w:t>
            </w:r>
          </w:p>
          <w:p w14:paraId="43DB948A" w14:textId="0FA9026F" w:rsidR="001026FF" w:rsidRPr="00382151" w:rsidRDefault="00054C72" w:rsidP="00054C72">
            <w:pPr>
              <w:pStyle w:val="Lijstalinea"/>
              <w:numPr>
                <w:ilvl w:val="0"/>
                <w:numId w:val="23"/>
              </w:numPr>
              <w:spacing w:after="0"/>
              <w:rPr>
                <w:color w:val="000000" w:themeColor="text1"/>
              </w:rPr>
            </w:pPr>
            <w:r w:rsidRPr="00054C72">
              <w:rPr>
                <w:rFonts w:eastAsia="Calibri"/>
                <w:lang w:val="en-US"/>
              </w:rPr>
              <w:t>St</w:t>
            </w:r>
            <w:r w:rsidR="001B6955">
              <w:rPr>
                <w:rFonts w:eastAsia="Calibri"/>
                <w:lang w:val="en-US"/>
              </w:rPr>
              <w:t>ichting st</w:t>
            </w:r>
            <w:r w:rsidRPr="00054C72">
              <w:rPr>
                <w:rFonts w:eastAsia="Calibri"/>
                <w:lang w:val="en-US"/>
              </w:rPr>
              <w:t>erke schouders netwerk outtakevragenlijst</w:t>
            </w:r>
          </w:p>
          <w:p w14:paraId="5AA8FFCF" w14:textId="557B4AEC" w:rsidR="00382151" w:rsidRPr="00382151" w:rsidRDefault="00382151" w:rsidP="00054C72">
            <w:pPr>
              <w:pStyle w:val="Lijstalinea"/>
              <w:numPr>
                <w:ilvl w:val="0"/>
                <w:numId w:val="23"/>
              </w:numPr>
              <w:spacing w:after="0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val="en-US"/>
              </w:rPr>
              <w:lastRenderedPageBreak/>
              <w:t>HOOS-12</w:t>
            </w:r>
            <w:r w:rsidR="00241A5E">
              <w:rPr>
                <w:rFonts w:eastAsia="Calibri"/>
                <w:color w:val="000000" w:themeColor="text1"/>
                <w:lang w:val="en-US"/>
              </w:rPr>
              <w:t xml:space="preserve"> (FysioTopics)</w:t>
            </w:r>
          </w:p>
          <w:p w14:paraId="5BE9BCB7" w14:textId="27616B31" w:rsidR="00382151" w:rsidRPr="00EF67C7" w:rsidRDefault="00382151" w:rsidP="00054C72">
            <w:pPr>
              <w:pStyle w:val="Lijstalinea"/>
              <w:numPr>
                <w:ilvl w:val="0"/>
                <w:numId w:val="23"/>
              </w:numPr>
              <w:spacing w:after="0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val="en-US"/>
              </w:rPr>
              <w:t>KOOS-12</w:t>
            </w:r>
            <w:r w:rsidR="00241A5E">
              <w:rPr>
                <w:rFonts w:eastAsia="Calibri"/>
                <w:color w:val="000000" w:themeColor="text1"/>
                <w:lang w:val="en-US"/>
              </w:rPr>
              <w:t xml:space="preserve"> (FysioTopics)</w:t>
            </w:r>
          </w:p>
          <w:p w14:paraId="799E70B5" w14:textId="77777777" w:rsidR="00EF67C7" w:rsidRPr="00EF67C7" w:rsidRDefault="00EF67C7" w:rsidP="00054C72">
            <w:pPr>
              <w:pStyle w:val="Lijstalinea"/>
              <w:numPr>
                <w:ilvl w:val="0"/>
                <w:numId w:val="23"/>
              </w:numPr>
              <w:spacing w:after="0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val="en-US"/>
              </w:rPr>
              <w:t>Mini-BEST</w:t>
            </w:r>
          </w:p>
          <w:p w14:paraId="135EF625" w14:textId="32E605F7" w:rsidR="00EF67C7" w:rsidRPr="00054C72" w:rsidRDefault="00EF67C7" w:rsidP="00054C72">
            <w:pPr>
              <w:pStyle w:val="Lijstalinea"/>
              <w:numPr>
                <w:ilvl w:val="0"/>
                <w:numId w:val="23"/>
              </w:numPr>
              <w:spacing w:after="0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val="en-US"/>
              </w:rPr>
              <w:t>Tegner score</w:t>
            </w:r>
          </w:p>
        </w:tc>
      </w:tr>
      <w:tr w:rsidR="00505B72" w:rsidRPr="00A72629" w14:paraId="18B4E9D3" w14:textId="77777777" w:rsidTr="003A6418">
        <w:tc>
          <w:tcPr>
            <w:tcW w:w="2025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2E59E" w14:textId="7D238AC2" w:rsidR="00505B72" w:rsidRDefault="00505B72" w:rsidP="00620B83">
            <w:pPr>
              <w:spacing w:after="0"/>
              <w:ind w:right="-104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Bekken-fysiotherapie</w:t>
            </w:r>
          </w:p>
        </w:tc>
        <w:tc>
          <w:tcPr>
            <w:tcW w:w="7037" w:type="dxa"/>
            <w:tcBorders>
              <w:top w:val="single" w:sz="8" w:space="0" w:color="4472C4" w:themeColor="accent1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BA90" w14:textId="01FF46DC" w:rsidR="00505B72" w:rsidRPr="00A72629" w:rsidRDefault="00054C72" w:rsidP="00A72629">
            <w:pPr>
              <w:pStyle w:val="Lijstalinea"/>
              <w:numPr>
                <w:ilvl w:val="0"/>
                <w:numId w:val="23"/>
              </w:numPr>
              <w:spacing w:after="0"/>
              <w:rPr>
                <w:rFonts w:eastAsia="Calibri"/>
                <w:lang w:val="en-US"/>
              </w:rPr>
            </w:pPr>
            <w:r w:rsidRPr="00054C72">
              <w:rPr>
                <w:rFonts w:eastAsia="Calibri"/>
                <w:lang w:val="en-US"/>
              </w:rPr>
              <w:t>Female Sexual Distress Scale-Revised (</w:t>
            </w:r>
            <w:hyperlink r:id="rId17" w:history="1">
              <w:r w:rsidRPr="00054C72">
                <w:rPr>
                  <w:rStyle w:val="Hyperlink"/>
                  <w:rFonts w:eastAsia="Calibri"/>
                  <w:lang w:val="en-US"/>
                </w:rPr>
                <w:t>FSDS-R</w:t>
              </w:r>
            </w:hyperlink>
            <w:r w:rsidRPr="00054C72">
              <w:rPr>
                <w:rFonts w:eastAsia="Calibri"/>
                <w:lang w:val="en-US"/>
              </w:rPr>
              <w:t>)</w:t>
            </w:r>
          </w:p>
        </w:tc>
      </w:tr>
      <w:tr w:rsidR="0A5D7838" w14:paraId="2E9242A0" w14:textId="77777777" w:rsidTr="003A6418">
        <w:trPr>
          <w:trHeight w:val="300"/>
        </w:trPr>
        <w:tc>
          <w:tcPr>
            <w:tcW w:w="2025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35BA" w14:textId="4EA5CC54" w:rsidR="35BA0B8C" w:rsidRDefault="00D874DB" w:rsidP="0A5D7838">
            <w:pPr>
              <w:rPr>
                <w:b/>
                <w:bCs/>
              </w:rPr>
            </w:pPr>
            <w:r>
              <w:rPr>
                <w:b/>
                <w:bCs/>
              </w:rPr>
              <w:t>Kinderfysiotherapie</w:t>
            </w:r>
          </w:p>
        </w:tc>
        <w:tc>
          <w:tcPr>
            <w:tcW w:w="7037" w:type="dxa"/>
            <w:tcBorders>
              <w:top w:val="single" w:sz="8" w:space="0" w:color="4472C4" w:themeColor="accent1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3263" w14:textId="460F6E34" w:rsidR="00A436E8" w:rsidRDefault="00A436E8" w:rsidP="004F72BF">
            <w:pPr>
              <w:pStyle w:val="Lijstalinea"/>
              <w:numPr>
                <w:ilvl w:val="0"/>
                <w:numId w:val="3"/>
              </w:numPr>
            </w:pPr>
            <w:r>
              <w:t>Skully care</w:t>
            </w:r>
          </w:p>
        </w:tc>
      </w:tr>
    </w:tbl>
    <w:p w14:paraId="40E3FB75" w14:textId="7D4CCDAD" w:rsidR="006D2E99" w:rsidRDefault="006D2E99" w:rsidP="004E7C78">
      <w:pPr>
        <w:spacing w:after="0"/>
        <w:rPr>
          <w:b/>
          <w:bCs/>
        </w:rPr>
      </w:pPr>
    </w:p>
    <w:tbl>
      <w:tblPr>
        <w:tblW w:w="9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7102"/>
      </w:tblGrid>
      <w:tr w:rsidR="00D327B5" w:rsidRPr="007F3A5D" w14:paraId="2290E4D7" w14:textId="77777777" w:rsidTr="00734C71">
        <w:tc>
          <w:tcPr>
            <w:tcW w:w="9052" w:type="dxa"/>
            <w:gridSpan w:val="2"/>
            <w:tcBorders>
              <w:top w:val="single" w:sz="8" w:space="0" w:color="4472C4" w:themeColor="accent1"/>
              <w:left w:val="single" w:sz="8" w:space="0" w:color="4472C4" w:themeColor="accent1"/>
              <w:bottom w:val="nil"/>
              <w:right w:val="single" w:sz="8" w:space="0" w:color="4472C4" w:themeColor="accent1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46B9B" w14:textId="77777777" w:rsidR="00D327B5" w:rsidRPr="007F3A5D" w:rsidRDefault="00D327B5" w:rsidP="00734C71">
            <w:pPr>
              <w:spacing w:after="0"/>
              <w:rPr>
                <w:color w:val="FFFFFF" w:themeColor="background1"/>
              </w:rPr>
            </w:pPr>
            <w:r w:rsidRPr="00B81B0F">
              <w:rPr>
                <w:b/>
                <w:bCs/>
                <w:color w:val="FFFFFF" w:themeColor="background1"/>
              </w:rPr>
              <w:t>Aanpassingen in bestaande meetinstrumenten in de specificaties</w:t>
            </w:r>
          </w:p>
        </w:tc>
      </w:tr>
      <w:tr w:rsidR="00D327B5" w14:paraId="7B59D49C" w14:textId="77777777" w:rsidTr="00734C71">
        <w:trPr>
          <w:trHeight w:val="300"/>
        </w:trPr>
        <w:tc>
          <w:tcPr>
            <w:tcW w:w="1950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C32E" w14:textId="77777777" w:rsidR="00D327B5" w:rsidRPr="00054C72" w:rsidRDefault="00D327B5" w:rsidP="00734C71">
            <w:r w:rsidRPr="00054C72">
              <w:t>Geen.</w:t>
            </w:r>
          </w:p>
        </w:tc>
        <w:tc>
          <w:tcPr>
            <w:tcW w:w="7102" w:type="dxa"/>
            <w:tcBorders>
              <w:top w:val="single" w:sz="8" w:space="0" w:color="4472C4" w:themeColor="accent1"/>
              <w:left w:val="nil"/>
              <w:bottom w:val="single" w:sz="8" w:space="0" w:color="4472C4" w:themeColor="accent1"/>
              <w:right w:val="single" w:sz="8" w:space="0" w:color="4472C4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8297" w14:textId="77777777" w:rsidR="00D327B5" w:rsidRDefault="00D327B5" w:rsidP="00734C71"/>
        </w:tc>
      </w:tr>
    </w:tbl>
    <w:p w14:paraId="3F78D226" w14:textId="77777777" w:rsidR="00D327B5" w:rsidRPr="006D2E99" w:rsidRDefault="00D327B5" w:rsidP="004F72BF">
      <w:pPr>
        <w:spacing w:after="0"/>
        <w:rPr>
          <w:b/>
          <w:bCs/>
        </w:rPr>
      </w:pPr>
    </w:p>
    <w:sectPr w:rsidR="00D327B5" w:rsidRPr="006D2E99" w:rsidSect="004E7C78">
      <w:footerReference w:type="default" r:id="rId18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23046" w14:textId="77777777" w:rsidR="00122006" w:rsidRDefault="00122006" w:rsidP="007A1911">
      <w:pPr>
        <w:spacing w:after="0" w:line="240" w:lineRule="auto"/>
      </w:pPr>
      <w:r>
        <w:separator/>
      </w:r>
    </w:p>
  </w:endnote>
  <w:endnote w:type="continuationSeparator" w:id="0">
    <w:p w14:paraId="39CE3687" w14:textId="77777777" w:rsidR="00122006" w:rsidRDefault="00122006" w:rsidP="007A1911">
      <w:pPr>
        <w:spacing w:after="0" w:line="240" w:lineRule="auto"/>
      </w:pPr>
      <w:r>
        <w:continuationSeparator/>
      </w:r>
    </w:p>
  </w:endnote>
  <w:endnote w:type="continuationNotice" w:id="1">
    <w:p w14:paraId="4947C167" w14:textId="77777777" w:rsidR="00122006" w:rsidRDefault="001220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0000884"/>
      <w:docPartObj>
        <w:docPartGallery w:val="Page Numbers (Bottom of Page)"/>
        <w:docPartUnique/>
      </w:docPartObj>
    </w:sdtPr>
    <w:sdtContent>
      <w:p w14:paraId="6FE9447C" w14:textId="77777777" w:rsidR="007A1911" w:rsidRDefault="007A191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F53C6F" w14:textId="77777777" w:rsidR="007A1911" w:rsidRDefault="007A19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862E2" w14:textId="77777777" w:rsidR="00122006" w:rsidRDefault="00122006" w:rsidP="007A1911">
      <w:pPr>
        <w:spacing w:after="0" w:line="240" w:lineRule="auto"/>
      </w:pPr>
      <w:r>
        <w:separator/>
      </w:r>
    </w:p>
  </w:footnote>
  <w:footnote w:type="continuationSeparator" w:id="0">
    <w:p w14:paraId="3954B550" w14:textId="77777777" w:rsidR="00122006" w:rsidRDefault="00122006" w:rsidP="007A1911">
      <w:pPr>
        <w:spacing w:after="0" w:line="240" w:lineRule="auto"/>
      </w:pPr>
      <w:r>
        <w:continuationSeparator/>
      </w:r>
    </w:p>
  </w:footnote>
  <w:footnote w:type="continuationNotice" w:id="1">
    <w:p w14:paraId="3A1F55F9" w14:textId="77777777" w:rsidR="00122006" w:rsidRDefault="0012200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jRmKy+Co/W6KJ" int2:id="3QZMiqAU">
      <int2:state int2:value="Rejected" int2:type="AugLoop_Text_Critique"/>
    </int2:textHash>
    <int2:textHash int2:hashCode="rAxTa9NAyEpvab" int2:id="8DuLFDWa">
      <int2:state int2:value="Rejected" int2:type="AugLoop_Text_Critique"/>
    </int2:textHash>
    <int2:textHash int2:hashCode="FKLG8KMhlAy8/M" int2:id="CyvYlJzF">
      <int2:state int2:value="Rejected" int2:type="AugLoop_Text_Critique"/>
    </int2:textHash>
    <int2:textHash int2:hashCode="FoGXyDPpINwmyi" int2:id="czex4147">
      <int2:state int2:value="Rejected" int2:type="AugLoop_Text_Critique"/>
    </int2:textHash>
    <int2:textHash int2:hashCode="j3ooUmodJfhw3x" int2:id="vKCUCT1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17383"/>
    <w:multiLevelType w:val="hybridMultilevel"/>
    <w:tmpl w:val="5D2E1E5C"/>
    <w:lvl w:ilvl="0" w:tplc="333032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E47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A7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25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8E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09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2F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AE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A6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E4B5C"/>
    <w:multiLevelType w:val="hybridMultilevel"/>
    <w:tmpl w:val="7FA8F0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C548B"/>
    <w:multiLevelType w:val="hybridMultilevel"/>
    <w:tmpl w:val="513840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67157"/>
    <w:multiLevelType w:val="hybridMultilevel"/>
    <w:tmpl w:val="AECC7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31C6E"/>
    <w:multiLevelType w:val="hybridMultilevel"/>
    <w:tmpl w:val="AA2001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E329C"/>
    <w:multiLevelType w:val="hybridMultilevel"/>
    <w:tmpl w:val="AC1C5560"/>
    <w:lvl w:ilvl="0" w:tplc="BE1CD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8F86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6FC0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EF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29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02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25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80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E7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268AA"/>
    <w:multiLevelType w:val="hybridMultilevel"/>
    <w:tmpl w:val="38E4D37E"/>
    <w:lvl w:ilvl="0" w:tplc="0413000F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35054803"/>
    <w:multiLevelType w:val="hybridMultilevel"/>
    <w:tmpl w:val="9850CCEA"/>
    <w:lvl w:ilvl="0" w:tplc="AC500A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42E2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64A441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CE33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26AA3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670EFD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E04E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320E5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4BE4D8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FA3445"/>
    <w:multiLevelType w:val="hybridMultilevel"/>
    <w:tmpl w:val="17A09B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338E4"/>
    <w:multiLevelType w:val="multilevel"/>
    <w:tmpl w:val="A2FE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2A025E"/>
    <w:multiLevelType w:val="hybridMultilevel"/>
    <w:tmpl w:val="C9FEC878"/>
    <w:lvl w:ilvl="0" w:tplc="69345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7451B"/>
    <w:multiLevelType w:val="hybridMultilevel"/>
    <w:tmpl w:val="D278CFB4"/>
    <w:lvl w:ilvl="0" w:tplc="C3B45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F20E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864459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14A1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FA1A8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175A49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082C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B02B1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86C6BF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ABA855"/>
    <w:multiLevelType w:val="hybridMultilevel"/>
    <w:tmpl w:val="EDAEACBA"/>
    <w:lvl w:ilvl="0" w:tplc="C6D431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BB656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624EC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82F8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AED6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53037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C26D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C061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F65B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B0252D"/>
    <w:multiLevelType w:val="hybridMultilevel"/>
    <w:tmpl w:val="E8268882"/>
    <w:lvl w:ilvl="0" w:tplc="F37A113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E3806"/>
    <w:multiLevelType w:val="hybridMultilevel"/>
    <w:tmpl w:val="D60C46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4A3E59"/>
    <w:multiLevelType w:val="hybridMultilevel"/>
    <w:tmpl w:val="7CC869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A4EFF"/>
    <w:multiLevelType w:val="hybridMultilevel"/>
    <w:tmpl w:val="557288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26FED"/>
    <w:multiLevelType w:val="hybridMultilevel"/>
    <w:tmpl w:val="358CBD62"/>
    <w:lvl w:ilvl="0" w:tplc="06C642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8404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A5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45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6F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88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A7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C7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EE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242FF"/>
    <w:multiLevelType w:val="hybridMultilevel"/>
    <w:tmpl w:val="D4A8B624"/>
    <w:lvl w:ilvl="0" w:tplc="04130005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9" w15:restartNumberingAfterBreak="0">
    <w:nsid w:val="6B5E3117"/>
    <w:multiLevelType w:val="hybridMultilevel"/>
    <w:tmpl w:val="FA90E9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52B93"/>
    <w:multiLevelType w:val="hybridMultilevel"/>
    <w:tmpl w:val="90A813D8"/>
    <w:lvl w:ilvl="0" w:tplc="9D44E3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708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8A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63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62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4D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40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EB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E4A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F74D0"/>
    <w:multiLevelType w:val="hybridMultilevel"/>
    <w:tmpl w:val="2D6294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E60EA"/>
    <w:multiLevelType w:val="hybridMultilevel"/>
    <w:tmpl w:val="F9745F84"/>
    <w:lvl w:ilvl="0" w:tplc="B100D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AA6D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82A9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AA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6D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42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A5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0D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08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30070">
    <w:abstractNumId w:val="22"/>
  </w:num>
  <w:num w:numId="2" w16cid:durableId="163514863">
    <w:abstractNumId w:val="0"/>
  </w:num>
  <w:num w:numId="3" w16cid:durableId="1793330515">
    <w:abstractNumId w:val="20"/>
  </w:num>
  <w:num w:numId="4" w16cid:durableId="838886012">
    <w:abstractNumId w:val="12"/>
  </w:num>
  <w:num w:numId="5" w16cid:durableId="1430850635">
    <w:abstractNumId w:val="5"/>
  </w:num>
  <w:num w:numId="6" w16cid:durableId="1739208607">
    <w:abstractNumId w:val="17"/>
  </w:num>
  <w:num w:numId="7" w16cid:durableId="817767394">
    <w:abstractNumId w:val="1"/>
  </w:num>
  <w:num w:numId="8" w16cid:durableId="603927448">
    <w:abstractNumId w:val="19"/>
  </w:num>
  <w:num w:numId="9" w16cid:durableId="123816036">
    <w:abstractNumId w:val="15"/>
  </w:num>
  <w:num w:numId="10" w16cid:durableId="857812373">
    <w:abstractNumId w:val="9"/>
  </w:num>
  <w:num w:numId="11" w16cid:durableId="58283637">
    <w:abstractNumId w:val="4"/>
  </w:num>
  <w:num w:numId="12" w16cid:durableId="367031439">
    <w:abstractNumId w:val="21"/>
  </w:num>
  <w:num w:numId="13" w16cid:durableId="640114548">
    <w:abstractNumId w:val="2"/>
  </w:num>
  <w:num w:numId="14" w16cid:durableId="1642267707">
    <w:abstractNumId w:val="14"/>
  </w:num>
  <w:num w:numId="15" w16cid:durableId="35980576">
    <w:abstractNumId w:val="16"/>
  </w:num>
  <w:num w:numId="16" w16cid:durableId="191262511">
    <w:abstractNumId w:val="8"/>
  </w:num>
  <w:num w:numId="17" w16cid:durableId="1473012650">
    <w:abstractNumId w:val="7"/>
  </w:num>
  <w:num w:numId="18" w16cid:durableId="131287411">
    <w:abstractNumId w:val="11"/>
  </w:num>
  <w:num w:numId="19" w16cid:durableId="1837695624">
    <w:abstractNumId w:val="18"/>
  </w:num>
  <w:num w:numId="20" w16cid:durableId="69429282">
    <w:abstractNumId w:val="13"/>
  </w:num>
  <w:num w:numId="21" w16cid:durableId="1765999385">
    <w:abstractNumId w:val="10"/>
  </w:num>
  <w:num w:numId="22" w16cid:durableId="730619107">
    <w:abstractNumId w:val="6"/>
  </w:num>
  <w:num w:numId="23" w16cid:durableId="803306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11"/>
    <w:rsid w:val="00003D9C"/>
    <w:rsid w:val="00017161"/>
    <w:rsid w:val="00040240"/>
    <w:rsid w:val="00040D0C"/>
    <w:rsid w:val="00054C72"/>
    <w:rsid w:val="00062A61"/>
    <w:rsid w:val="00062D32"/>
    <w:rsid w:val="000642B7"/>
    <w:rsid w:val="00075B31"/>
    <w:rsid w:val="00097A38"/>
    <w:rsid w:val="000A0F43"/>
    <w:rsid w:val="000A77D9"/>
    <w:rsid w:val="000B09B4"/>
    <w:rsid w:val="000B236E"/>
    <w:rsid w:val="000C0F35"/>
    <w:rsid w:val="000D45E9"/>
    <w:rsid w:val="000E0651"/>
    <w:rsid w:val="000E358D"/>
    <w:rsid w:val="000F18FB"/>
    <w:rsid w:val="000F44C1"/>
    <w:rsid w:val="001026FF"/>
    <w:rsid w:val="00102DD7"/>
    <w:rsid w:val="00104F4A"/>
    <w:rsid w:val="00105A48"/>
    <w:rsid w:val="001165C9"/>
    <w:rsid w:val="0011731E"/>
    <w:rsid w:val="00121F98"/>
    <w:rsid w:val="00122006"/>
    <w:rsid w:val="001318ED"/>
    <w:rsid w:val="00131F09"/>
    <w:rsid w:val="001339E6"/>
    <w:rsid w:val="00141ABB"/>
    <w:rsid w:val="00142294"/>
    <w:rsid w:val="00153ED2"/>
    <w:rsid w:val="00166C22"/>
    <w:rsid w:val="0018058E"/>
    <w:rsid w:val="00185110"/>
    <w:rsid w:val="00196462"/>
    <w:rsid w:val="001A1B93"/>
    <w:rsid w:val="001A2209"/>
    <w:rsid w:val="001A37B9"/>
    <w:rsid w:val="001B3FFF"/>
    <w:rsid w:val="001B5C35"/>
    <w:rsid w:val="001B6955"/>
    <w:rsid w:val="001C68F4"/>
    <w:rsid w:val="001D53F3"/>
    <w:rsid w:val="001E1BFE"/>
    <w:rsid w:val="001E540B"/>
    <w:rsid w:val="001E75A5"/>
    <w:rsid w:val="001F3A05"/>
    <w:rsid w:val="001F5F90"/>
    <w:rsid w:val="001F7854"/>
    <w:rsid w:val="00213624"/>
    <w:rsid w:val="00231D44"/>
    <w:rsid w:val="00231EF1"/>
    <w:rsid w:val="00241A5E"/>
    <w:rsid w:val="00243519"/>
    <w:rsid w:val="0024435B"/>
    <w:rsid w:val="00245F73"/>
    <w:rsid w:val="0025344D"/>
    <w:rsid w:val="002631A4"/>
    <w:rsid w:val="00264A60"/>
    <w:rsid w:val="00267A36"/>
    <w:rsid w:val="00270AF1"/>
    <w:rsid w:val="00282161"/>
    <w:rsid w:val="0028389F"/>
    <w:rsid w:val="00286F9C"/>
    <w:rsid w:val="0029189D"/>
    <w:rsid w:val="002A7830"/>
    <w:rsid w:val="002B082C"/>
    <w:rsid w:val="002B2D64"/>
    <w:rsid w:val="002B6DD0"/>
    <w:rsid w:val="002D0A7B"/>
    <w:rsid w:val="002D30B0"/>
    <w:rsid w:val="002D41EB"/>
    <w:rsid w:val="002E0F5C"/>
    <w:rsid w:val="002F0F23"/>
    <w:rsid w:val="002F2B78"/>
    <w:rsid w:val="0031217B"/>
    <w:rsid w:val="00320FB4"/>
    <w:rsid w:val="003256CE"/>
    <w:rsid w:val="00327790"/>
    <w:rsid w:val="00333699"/>
    <w:rsid w:val="003426EC"/>
    <w:rsid w:val="00346D5F"/>
    <w:rsid w:val="00354F16"/>
    <w:rsid w:val="00357F3D"/>
    <w:rsid w:val="00367CA6"/>
    <w:rsid w:val="00380F86"/>
    <w:rsid w:val="00382151"/>
    <w:rsid w:val="003913F8"/>
    <w:rsid w:val="003A2179"/>
    <w:rsid w:val="003A6418"/>
    <w:rsid w:val="003B2DCE"/>
    <w:rsid w:val="003B5C9B"/>
    <w:rsid w:val="003C0353"/>
    <w:rsid w:val="003D7E10"/>
    <w:rsid w:val="003E03C9"/>
    <w:rsid w:val="003E0A29"/>
    <w:rsid w:val="003E6958"/>
    <w:rsid w:val="003F246F"/>
    <w:rsid w:val="003F72CF"/>
    <w:rsid w:val="004066FE"/>
    <w:rsid w:val="00410759"/>
    <w:rsid w:val="00414182"/>
    <w:rsid w:val="00415CD9"/>
    <w:rsid w:val="0041698C"/>
    <w:rsid w:val="00426A5E"/>
    <w:rsid w:val="00430AF0"/>
    <w:rsid w:val="00434F05"/>
    <w:rsid w:val="00441623"/>
    <w:rsid w:val="00445A84"/>
    <w:rsid w:val="00450EC6"/>
    <w:rsid w:val="0045109D"/>
    <w:rsid w:val="00451D76"/>
    <w:rsid w:val="00461BDA"/>
    <w:rsid w:val="00464A28"/>
    <w:rsid w:val="00477514"/>
    <w:rsid w:val="00480452"/>
    <w:rsid w:val="00480BEC"/>
    <w:rsid w:val="00481B79"/>
    <w:rsid w:val="00484F30"/>
    <w:rsid w:val="004929AF"/>
    <w:rsid w:val="0049725A"/>
    <w:rsid w:val="004A2478"/>
    <w:rsid w:val="004B4F4A"/>
    <w:rsid w:val="004D0693"/>
    <w:rsid w:val="004D685C"/>
    <w:rsid w:val="004D6B5A"/>
    <w:rsid w:val="004E5391"/>
    <w:rsid w:val="004E7C78"/>
    <w:rsid w:val="004F72BF"/>
    <w:rsid w:val="00505B72"/>
    <w:rsid w:val="0052633C"/>
    <w:rsid w:val="00532D74"/>
    <w:rsid w:val="00550D68"/>
    <w:rsid w:val="00556B54"/>
    <w:rsid w:val="00564FD6"/>
    <w:rsid w:val="0057437F"/>
    <w:rsid w:val="00575411"/>
    <w:rsid w:val="005809F8"/>
    <w:rsid w:val="00580F3C"/>
    <w:rsid w:val="00582E48"/>
    <w:rsid w:val="00586F56"/>
    <w:rsid w:val="005A4286"/>
    <w:rsid w:val="005A67A2"/>
    <w:rsid w:val="005B4259"/>
    <w:rsid w:val="005B5DEB"/>
    <w:rsid w:val="005B6A17"/>
    <w:rsid w:val="005B7F38"/>
    <w:rsid w:val="005D4501"/>
    <w:rsid w:val="005D6238"/>
    <w:rsid w:val="005E3517"/>
    <w:rsid w:val="005E52D1"/>
    <w:rsid w:val="005E6B51"/>
    <w:rsid w:val="005F1B78"/>
    <w:rsid w:val="0060622F"/>
    <w:rsid w:val="006152F2"/>
    <w:rsid w:val="00617D70"/>
    <w:rsid w:val="006206CB"/>
    <w:rsid w:val="00620B83"/>
    <w:rsid w:val="00626B3F"/>
    <w:rsid w:val="00636C0D"/>
    <w:rsid w:val="00640B45"/>
    <w:rsid w:val="0064719C"/>
    <w:rsid w:val="00653E20"/>
    <w:rsid w:val="006548D6"/>
    <w:rsid w:val="0065591E"/>
    <w:rsid w:val="00656194"/>
    <w:rsid w:val="00660AB3"/>
    <w:rsid w:val="00663CCA"/>
    <w:rsid w:val="00666619"/>
    <w:rsid w:val="00675476"/>
    <w:rsid w:val="00690EF0"/>
    <w:rsid w:val="006B1C86"/>
    <w:rsid w:val="006C4593"/>
    <w:rsid w:val="006D2E99"/>
    <w:rsid w:val="006D2FD7"/>
    <w:rsid w:val="006E4D81"/>
    <w:rsid w:val="006E7710"/>
    <w:rsid w:val="006F2623"/>
    <w:rsid w:val="006F6556"/>
    <w:rsid w:val="0070127C"/>
    <w:rsid w:val="007026D2"/>
    <w:rsid w:val="00704703"/>
    <w:rsid w:val="00705051"/>
    <w:rsid w:val="00715427"/>
    <w:rsid w:val="00726130"/>
    <w:rsid w:val="00734C71"/>
    <w:rsid w:val="00740F23"/>
    <w:rsid w:val="00763F52"/>
    <w:rsid w:val="007645E6"/>
    <w:rsid w:val="0076577B"/>
    <w:rsid w:val="00771427"/>
    <w:rsid w:val="00781E5D"/>
    <w:rsid w:val="007931F6"/>
    <w:rsid w:val="00794752"/>
    <w:rsid w:val="00795D1D"/>
    <w:rsid w:val="007A0BD1"/>
    <w:rsid w:val="007A1911"/>
    <w:rsid w:val="007A5DAD"/>
    <w:rsid w:val="007B1E83"/>
    <w:rsid w:val="007C26E3"/>
    <w:rsid w:val="007C4426"/>
    <w:rsid w:val="007C4874"/>
    <w:rsid w:val="007D50B8"/>
    <w:rsid w:val="007E13D4"/>
    <w:rsid w:val="007E2548"/>
    <w:rsid w:val="007F0EAB"/>
    <w:rsid w:val="007F22CF"/>
    <w:rsid w:val="007F2533"/>
    <w:rsid w:val="007F3A5D"/>
    <w:rsid w:val="00820EC5"/>
    <w:rsid w:val="00831EFB"/>
    <w:rsid w:val="008512C2"/>
    <w:rsid w:val="00854890"/>
    <w:rsid w:val="00856E20"/>
    <w:rsid w:val="00860BA2"/>
    <w:rsid w:val="0086102D"/>
    <w:rsid w:val="00861913"/>
    <w:rsid w:val="00862CB7"/>
    <w:rsid w:val="00864793"/>
    <w:rsid w:val="00875F99"/>
    <w:rsid w:val="00894A16"/>
    <w:rsid w:val="00896751"/>
    <w:rsid w:val="008B4D16"/>
    <w:rsid w:val="008B711F"/>
    <w:rsid w:val="008C75BA"/>
    <w:rsid w:val="008D2149"/>
    <w:rsid w:val="008D4DDD"/>
    <w:rsid w:val="008D58AD"/>
    <w:rsid w:val="008D5F57"/>
    <w:rsid w:val="008D683D"/>
    <w:rsid w:val="008E0724"/>
    <w:rsid w:val="008F6C28"/>
    <w:rsid w:val="0090040C"/>
    <w:rsid w:val="00911758"/>
    <w:rsid w:val="00913652"/>
    <w:rsid w:val="0092619F"/>
    <w:rsid w:val="00934301"/>
    <w:rsid w:val="009404FB"/>
    <w:rsid w:val="0095127F"/>
    <w:rsid w:val="009650E9"/>
    <w:rsid w:val="009757F5"/>
    <w:rsid w:val="0097E22A"/>
    <w:rsid w:val="00983A62"/>
    <w:rsid w:val="009A23BA"/>
    <w:rsid w:val="009A56AA"/>
    <w:rsid w:val="009B70A5"/>
    <w:rsid w:val="009B7654"/>
    <w:rsid w:val="009C3D2A"/>
    <w:rsid w:val="009C4E64"/>
    <w:rsid w:val="009C634E"/>
    <w:rsid w:val="009E071B"/>
    <w:rsid w:val="009E69E0"/>
    <w:rsid w:val="009E6F1D"/>
    <w:rsid w:val="009F2899"/>
    <w:rsid w:val="00A02674"/>
    <w:rsid w:val="00A031F6"/>
    <w:rsid w:val="00A14776"/>
    <w:rsid w:val="00A158CA"/>
    <w:rsid w:val="00A207EA"/>
    <w:rsid w:val="00A22A1C"/>
    <w:rsid w:val="00A26A71"/>
    <w:rsid w:val="00A34AD4"/>
    <w:rsid w:val="00A436E8"/>
    <w:rsid w:val="00A43BE2"/>
    <w:rsid w:val="00A703A4"/>
    <w:rsid w:val="00A72629"/>
    <w:rsid w:val="00A73D07"/>
    <w:rsid w:val="00A748C3"/>
    <w:rsid w:val="00A806D5"/>
    <w:rsid w:val="00A81EB5"/>
    <w:rsid w:val="00A95888"/>
    <w:rsid w:val="00A97939"/>
    <w:rsid w:val="00AA7ADC"/>
    <w:rsid w:val="00AB09B2"/>
    <w:rsid w:val="00AB2840"/>
    <w:rsid w:val="00AB56E9"/>
    <w:rsid w:val="00AB71BB"/>
    <w:rsid w:val="00AD1CD4"/>
    <w:rsid w:val="00AD6FA2"/>
    <w:rsid w:val="00AF10CF"/>
    <w:rsid w:val="00B14BF1"/>
    <w:rsid w:val="00B16D9A"/>
    <w:rsid w:val="00B204DE"/>
    <w:rsid w:val="00B23C6B"/>
    <w:rsid w:val="00B2767F"/>
    <w:rsid w:val="00B32712"/>
    <w:rsid w:val="00B47594"/>
    <w:rsid w:val="00B53220"/>
    <w:rsid w:val="00B60099"/>
    <w:rsid w:val="00B74713"/>
    <w:rsid w:val="00B81B0F"/>
    <w:rsid w:val="00B83B32"/>
    <w:rsid w:val="00B939FB"/>
    <w:rsid w:val="00B95E36"/>
    <w:rsid w:val="00BA0346"/>
    <w:rsid w:val="00BA386C"/>
    <w:rsid w:val="00BB0B92"/>
    <w:rsid w:val="00BB10CE"/>
    <w:rsid w:val="00BB6A00"/>
    <w:rsid w:val="00BC0884"/>
    <w:rsid w:val="00BC49BA"/>
    <w:rsid w:val="00BD6DCE"/>
    <w:rsid w:val="00BD7338"/>
    <w:rsid w:val="00BE7EF5"/>
    <w:rsid w:val="00BF1D7C"/>
    <w:rsid w:val="00BF4398"/>
    <w:rsid w:val="00C15C48"/>
    <w:rsid w:val="00C170B9"/>
    <w:rsid w:val="00C20365"/>
    <w:rsid w:val="00C321C0"/>
    <w:rsid w:val="00C33918"/>
    <w:rsid w:val="00C4069D"/>
    <w:rsid w:val="00C44284"/>
    <w:rsid w:val="00C46654"/>
    <w:rsid w:val="00C63926"/>
    <w:rsid w:val="00C716E2"/>
    <w:rsid w:val="00C76340"/>
    <w:rsid w:val="00C774A7"/>
    <w:rsid w:val="00C80D3C"/>
    <w:rsid w:val="00C87C0F"/>
    <w:rsid w:val="00C927A6"/>
    <w:rsid w:val="00C93BC9"/>
    <w:rsid w:val="00C94210"/>
    <w:rsid w:val="00C94909"/>
    <w:rsid w:val="00CA60CD"/>
    <w:rsid w:val="00CB2614"/>
    <w:rsid w:val="00CB2B46"/>
    <w:rsid w:val="00CB4DB0"/>
    <w:rsid w:val="00CC2F8C"/>
    <w:rsid w:val="00CC31E6"/>
    <w:rsid w:val="00CD3CD7"/>
    <w:rsid w:val="00CD6711"/>
    <w:rsid w:val="00CE2195"/>
    <w:rsid w:val="00CE29AC"/>
    <w:rsid w:val="00CF3C69"/>
    <w:rsid w:val="00D04752"/>
    <w:rsid w:val="00D20A29"/>
    <w:rsid w:val="00D23586"/>
    <w:rsid w:val="00D310E1"/>
    <w:rsid w:val="00D31A70"/>
    <w:rsid w:val="00D327B5"/>
    <w:rsid w:val="00D51FD9"/>
    <w:rsid w:val="00D64D60"/>
    <w:rsid w:val="00D6508C"/>
    <w:rsid w:val="00D65450"/>
    <w:rsid w:val="00D72D50"/>
    <w:rsid w:val="00D75716"/>
    <w:rsid w:val="00D874DB"/>
    <w:rsid w:val="00D912BD"/>
    <w:rsid w:val="00D97F53"/>
    <w:rsid w:val="00DA793A"/>
    <w:rsid w:val="00DB0280"/>
    <w:rsid w:val="00DB596F"/>
    <w:rsid w:val="00DC1BDB"/>
    <w:rsid w:val="00DD3463"/>
    <w:rsid w:val="00E0282B"/>
    <w:rsid w:val="00E0698F"/>
    <w:rsid w:val="00E2087D"/>
    <w:rsid w:val="00E24066"/>
    <w:rsid w:val="00E27A16"/>
    <w:rsid w:val="00E31A4E"/>
    <w:rsid w:val="00E36AD6"/>
    <w:rsid w:val="00E4019E"/>
    <w:rsid w:val="00E438B2"/>
    <w:rsid w:val="00E473B0"/>
    <w:rsid w:val="00E52184"/>
    <w:rsid w:val="00E617B1"/>
    <w:rsid w:val="00E65797"/>
    <w:rsid w:val="00E679C8"/>
    <w:rsid w:val="00E751D0"/>
    <w:rsid w:val="00E86A5B"/>
    <w:rsid w:val="00E93261"/>
    <w:rsid w:val="00E937EA"/>
    <w:rsid w:val="00E95524"/>
    <w:rsid w:val="00EA1739"/>
    <w:rsid w:val="00EB0812"/>
    <w:rsid w:val="00EB0BE3"/>
    <w:rsid w:val="00EB6BEA"/>
    <w:rsid w:val="00EC53C4"/>
    <w:rsid w:val="00EC6F74"/>
    <w:rsid w:val="00ED2210"/>
    <w:rsid w:val="00ED3388"/>
    <w:rsid w:val="00ED5836"/>
    <w:rsid w:val="00ED5F9E"/>
    <w:rsid w:val="00ED7D31"/>
    <w:rsid w:val="00EE247F"/>
    <w:rsid w:val="00EE562C"/>
    <w:rsid w:val="00EE6C94"/>
    <w:rsid w:val="00EF0E64"/>
    <w:rsid w:val="00EF67C7"/>
    <w:rsid w:val="00F0165A"/>
    <w:rsid w:val="00F12185"/>
    <w:rsid w:val="00F2409B"/>
    <w:rsid w:val="00F4216F"/>
    <w:rsid w:val="00F51AAB"/>
    <w:rsid w:val="00F5433A"/>
    <w:rsid w:val="00F6079A"/>
    <w:rsid w:val="00F64322"/>
    <w:rsid w:val="00F65C3D"/>
    <w:rsid w:val="00F6684C"/>
    <w:rsid w:val="00F7121E"/>
    <w:rsid w:val="00F713F3"/>
    <w:rsid w:val="00F71A91"/>
    <w:rsid w:val="00F75D21"/>
    <w:rsid w:val="00F807E0"/>
    <w:rsid w:val="00F815D4"/>
    <w:rsid w:val="00F838F6"/>
    <w:rsid w:val="00F8728A"/>
    <w:rsid w:val="00F95F43"/>
    <w:rsid w:val="00FA37FC"/>
    <w:rsid w:val="00FB0983"/>
    <w:rsid w:val="00FB233D"/>
    <w:rsid w:val="00FC18F4"/>
    <w:rsid w:val="00FC7DE5"/>
    <w:rsid w:val="00FE125D"/>
    <w:rsid w:val="00FE1BC7"/>
    <w:rsid w:val="00FF2884"/>
    <w:rsid w:val="00FF43E6"/>
    <w:rsid w:val="00FF6B29"/>
    <w:rsid w:val="011D688F"/>
    <w:rsid w:val="02CB7E01"/>
    <w:rsid w:val="03A42168"/>
    <w:rsid w:val="03A6B320"/>
    <w:rsid w:val="03F511C9"/>
    <w:rsid w:val="04C47C3B"/>
    <w:rsid w:val="04F193BF"/>
    <w:rsid w:val="051D3AE9"/>
    <w:rsid w:val="05EC4F71"/>
    <w:rsid w:val="06E3ABF5"/>
    <w:rsid w:val="07284626"/>
    <w:rsid w:val="07C09D89"/>
    <w:rsid w:val="081DC740"/>
    <w:rsid w:val="098ECBAB"/>
    <w:rsid w:val="0A5D7838"/>
    <w:rsid w:val="0BB320FB"/>
    <w:rsid w:val="0BF58D04"/>
    <w:rsid w:val="0D309EFB"/>
    <w:rsid w:val="0D58858E"/>
    <w:rsid w:val="0ECA491D"/>
    <w:rsid w:val="0F448221"/>
    <w:rsid w:val="0F572400"/>
    <w:rsid w:val="0F90D8AC"/>
    <w:rsid w:val="0FEF575D"/>
    <w:rsid w:val="1063E31A"/>
    <w:rsid w:val="115F665D"/>
    <w:rsid w:val="119921FC"/>
    <w:rsid w:val="119CB136"/>
    <w:rsid w:val="11CAAD50"/>
    <w:rsid w:val="1312D5C5"/>
    <w:rsid w:val="14DE0C5D"/>
    <w:rsid w:val="158B8B71"/>
    <w:rsid w:val="159956D3"/>
    <w:rsid w:val="16EAF1E1"/>
    <w:rsid w:val="177F6A3F"/>
    <w:rsid w:val="1792E452"/>
    <w:rsid w:val="17A315B1"/>
    <w:rsid w:val="17D5450A"/>
    <w:rsid w:val="187F233C"/>
    <w:rsid w:val="19A3AA5A"/>
    <w:rsid w:val="1AA85439"/>
    <w:rsid w:val="1C028427"/>
    <w:rsid w:val="1CD625FB"/>
    <w:rsid w:val="1E602613"/>
    <w:rsid w:val="1EB28BEA"/>
    <w:rsid w:val="2293BDA3"/>
    <w:rsid w:val="22DE6E73"/>
    <w:rsid w:val="2375C26D"/>
    <w:rsid w:val="238FE17F"/>
    <w:rsid w:val="24266C51"/>
    <w:rsid w:val="243262A3"/>
    <w:rsid w:val="24D7D73F"/>
    <w:rsid w:val="25FDB4BD"/>
    <w:rsid w:val="262DAB96"/>
    <w:rsid w:val="26EA5ED9"/>
    <w:rsid w:val="274A6E55"/>
    <w:rsid w:val="293315A8"/>
    <w:rsid w:val="29AE1584"/>
    <w:rsid w:val="29E80B52"/>
    <w:rsid w:val="2A49854A"/>
    <w:rsid w:val="2ACEE609"/>
    <w:rsid w:val="2C15E8ED"/>
    <w:rsid w:val="2C6ECDC3"/>
    <w:rsid w:val="2C8D5461"/>
    <w:rsid w:val="2D5750B1"/>
    <w:rsid w:val="2E7682E2"/>
    <w:rsid w:val="2E7BB347"/>
    <w:rsid w:val="3035B284"/>
    <w:rsid w:val="31423313"/>
    <w:rsid w:val="31B4EA4D"/>
    <w:rsid w:val="32513205"/>
    <w:rsid w:val="334204DC"/>
    <w:rsid w:val="3445BB67"/>
    <w:rsid w:val="35BA0B8C"/>
    <w:rsid w:val="3666D9B8"/>
    <w:rsid w:val="379EA039"/>
    <w:rsid w:val="384ECB73"/>
    <w:rsid w:val="38B14E99"/>
    <w:rsid w:val="3A5DB06E"/>
    <w:rsid w:val="3CCFBEC5"/>
    <w:rsid w:val="3DE4993E"/>
    <w:rsid w:val="3E573996"/>
    <w:rsid w:val="3ECB8BDF"/>
    <w:rsid w:val="40DBA843"/>
    <w:rsid w:val="41C80109"/>
    <w:rsid w:val="4345D664"/>
    <w:rsid w:val="43D25EE7"/>
    <w:rsid w:val="43D4448B"/>
    <w:rsid w:val="43F5174B"/>
    <w:rsid w:val="44456D54"/>
    <w:rsid w:val="456686AF"/>
    <w:rsid w:val="45DD496F"/>
    <w:rsid w:val="468C72EC"/>
    <w:rsid w:val="46C51A64"/>
    <w:rsid w:val="475D279F"/>
    <w:rsid w:val="477919D0"/>
    <w:rsid w:val="47BDFB1A"/>
    <w:rsid w:val="4914EA31"/>
    <w:rsid w:val="4A5BA2EB"/>
    <w:rsid w:val="4A92E545"/>
    <w:rsid w:val="4C70002A"/>
    <w:rsid w:val="4D7C7DC0"/>
    <w:rsid w:val="4DAE7900"/>
    <w:rsid w:val="4E9A0CB8"/>
    <w:rsid w:val="4F08E1CA"/>
    <w:rsid w:val="4FC5FD66"/>
    <w:rsid w:val="4FFDE6AD"/>
    <w:rsid w:val="50E5EF44"/>
    <w:rsid w:val="50E8BF0F"/>
    <w:rsid w:val="516DFCE4"/>
    <w:rsid w:val="51FAF425"/>
    <w:rsid w:val="5250F092"/>
    <w:rsid w:val="53600353"/>
    <w:rsid w:val="5468AC11"/>
    <w:rsid w:val="56047C72"/>
    <w:rsid w:val="570E6D48"/>
    <w:rsid w:val="57529F10"/>
    <w:rsid w:val="57ABAD5C"/>
    <w:rsid w:val="58F10129"/>
    <w:rsid w:val="59DE792A"/>
    <w:rsid w:val="59DF3476"/>
    <w:rsid w:val="59E52BC0"/>
    <w:rsid w:val="5AFE5361"/>
    <w:rsid w:val="5B7EEFBA"/>
    <w:rsid w:val="5BA5D875"/>
    <w:rsid w:val="5BB2AD93"/>
    <w:rsid w:val="5C4388CA"/>
    <w:rsid w:val="5D3F6FAA"/>
    <w:rsid w:val="5D8920A7"/>
    <w:rsid w:val="5DB1901E"/>
    <w:rsid w:val="5E0E848A"/>
    <w:rsid w:val="5E7426E6"/>
    <w:rsid w:val="5E90506D"/>
    <w:rsid w:val="600DABE9"/>
    <w:rsid w:val="601B285E"/>
    <w:rsid w:val="612C7732"/>
    <w:rsid w:val="61DEF2A9"/>
    <w:rsid w:val="64D9DC48"/>
    <w:rsid w:val="6554BD3F"/>
    <w:rsid w:val="65637B0C"/>
    <w:rsid w:val="65C76CCE"/>
    <w:rsid w:val="65EBCD48"/>
    <w:rsid w:val="673BAFF6"/>
    <w:rsid w:val="679FD56D"/>
    <w:rsid w:val="67BFBB20"/>
    <w:rsid w:val="67DA5853"/>
    <w:rsid w:val="6851B351"/>
    <w:rsid w:val="693A0919"/>
    <w:rsid w:val="6969D602"/>
    <w:rsid w:val="6A51CC61"/>
    <w:rsid w:val="6AE2586A"/>
    <w:rsid w:val="6AFDCE7B"/>
    <w:rsid w:val="6B093052"/>
    <w:rsid w:val="6B1B68CF"/>
    <w:rsid w:val="6B863216"/>
    <w:rsid w:val="6BFD26DF"/>
    <w:rsid w:val="6C5102C0"/>
    <w:rsid w:val="6C5866E9"/>
    <w:rsid w:val="6D38D16B"/>
    <w:rsid w:val="6DD6A398"/>
    <w:rsid w:val="6DF4B23F"/>
    <w:rsid w:val="6E264B9B"/>
    <w:rsid w:val="6E2F2BF2"/>
    <w:rsid w:val="6E89F681"/>
    <w:rsid w:val="6EB6EEC1"/>
    <w:rsid w:val="6EF72B04"/>
    <w:rsid w:val="6F7BDB93"/>
    <w:rsid w:val="6FC090CC"/>
    <w:rsid w:val="6FECC93D"/>
    <w:rsid w:val="6FFFEFAE"/>
    <w:rsid w:val="7025C6E2"/>
    <w:rsid w:val="70A50FBD"/>
    <w:rsid w:val="71534A78"/>
    <w:rsid w:val="7239DBB4"/>
    <w:rsid w:val="725AF7D1"/>
    <w:rsid w:val="735D67A4"/>
    <w:rsid w:val="736D4DF7"/>
    <w:rsid w:val="73DF3636"/>
    <w:rsid w:val="740D6298"/>
    <w:rsid w:val="740F8865"/>
    <w:rsid w:val="7410B073"/>
    <w:rsid w:val="74927229"/>
    <w:rsid w:val="75387089"/>
    <w:rsid w:val="754D0A2C"/>
    <w:rsid w:val="76E15874"/>
    <w:rsid w:val="77912B52"/>
    <w:rsid w:val="78F1771A"/>
    <w:rsid w:val="7905BA74"/>
    <w:rsid w:val="79A9F28E"/>
    <w:rsid w:val="7BCA177F"/>
    <w:rsid w:val="7C366548"/>
    <w:rsid w:val="7D1A0F25"/>
    <w:rsid w:val="7D2D7C74"/>
    <w:rsid w:val="7D348F3A"/>
    <w:rsid w:val="7D9688FA"/>
    <w:rsid w:val="7DC9790A"/>
    <w:rsid w:val="7DDEBDA2"/>
    <w:rsid w:val="7E1B6994"/>
    <w:rsid w:val="7F2E7D01"/>
    <w:rsid w:val="7FF0D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BF97"/>
  <w15:chartTrackingRefBased/>
  <w15:docId w15:val="{D4B46030-B67A-4EBA-93D0-EF208C62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2E99"/>
  </w:style>
  <w:style w:type="paragraph" w:styleId="Kop1">
    <w:name w:val="heading 1"/>
    <w:basedOn w:val="Standaard"/>
    <w:next w:val="Standaard"/>
    <w:link w:val="Kop1Char"/>
    <w:uiPriority w:val="9"/>
    <w:qFormat/>
    <w:rsid w:val="007A19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A19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10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A1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A1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A19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7A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1911"/>
  </w:style>
  <w:style w:type="paragraph" w:styleId="Voettekst">
    <w:name w:val="footer"/>
    <w:basedOn w:val="Standaard"/>
    <w:link w:val="VoettekstChar"/>
    <w:uiPriority w:val="99"/>
    <w:unhideWhenUsed/>
    <w:rsid w:val="007A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1911"/>
  </w:style>
  <w:style w:type="paragraph" w:styleId="Ballontekst">
    <w:name w:val="Balloon Text"/>
    <w:basedOn w:val="Standaard"/>
    <w:link w:val="BallontekstChar"/>
    <w:uiPriority w:val="99"/>
    <w:semiHidden/>
    <w:unhideWhenUsed/>
    <w:rsid w:val="000A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0F4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0A0F43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AF10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raster">
    <w:name w:val="Table Grid"/>
    <w:basedOn w:val="Standaardtabel"/>
    <w:uiPriority w:val="39"/>
    <w:rsid w:val="00F6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4">
    <w:name w:val="Plain Table 4"/>
    <w:basedOn w:val="Standaardtabe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Standaardalinea-lettertype"/>
    <w:uiPriority w:val="99"/>
    <w:unhideWhenUsed/>
    <w:rsid w:val="00FA37FC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5D1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B56E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B56E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B56E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56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56E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CD6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vfb.kngf.nl/article/kennisbank-bekkenfysiotherapie/klinimetrie/algemeen/leveranciers-epd-en-bronnen-klinimetri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meetinstrumentenzorg.nl/instrumenten/strength-assistance-with-walking-rise-from-a-chair-climb-stairs-and-falls/" TargetMode="External"/><Relationship Id="rId17" Type="http://schemas.openxmlformats.org/officeDocument/2006/relationships/hyperlink" Target="https://www.embloom.nl/content/fsds-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strumentenzorg.nl/instrumenten/defecatielijs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instrumentenzorg.nl/instrumenten/international-consultation-on-incontinence-questionnair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nvfb.kngf.nl/article/kennisbank-bekkenfysiotherapie/klinimetrie/algemeen/leveranciers-epd-en-bronnen-klinimetrie" TargetMode="External"/><Relationship Id="rId10" Type="http://schemas.openxmlformats.org/officeDocument/2006/relationships/hyperlink" Target="https://www.embloom.nl/content/fsds-r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vfb.kngf.nl/article/kennisbank-bekkenfysiotherapie/klinimetrie/algemeen/leveranciers-epd-en-bronnen-klinimetri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a243409-e04c-4866-b2f6-117a6470c3b9">
      <Terms xmlns="http://schemas.microsoft.com/office/infopath/2007/PartnerControls"/>
    </lcf76f155ced4ddcb4097134ff3c332f>
    <TaxCatchAll xmlns="2ebb6b1d-47cc-4e30-bce4-1856cf410d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2B24E9AB8C1468E31D803EB3175EB" ma:contentTypeVersion="20" ma:contentTypeDescription="Een nieuw document maken." ma:contentTypeScope="" ma:versionID="bc39d1848a45de217c3142cd9b12e4eb">
  <xsd:schema xmlns:xsd="http://www.w3.org/2001/XMLSchema" xmlns:xs="http://www.w3.org/2001/XMLSchema" xmlns:p="http://schemas.microsoft.com/office/2006/metadata/properties" xmlns:ns1="http://schemas.microsoft.com/sharepoint/v3" xmlns:ns2="5a243409-e04c-4866-b2f6-117a6470c3b9" xmlns:ns3="2ebb6b1d-47cc-4e30-bce4-1856cf410d90" targetNamespace="http://schemas.microsoft.com/office/2006/metadata/properties" ma:root="true" ma:fieldsID="8ba8b917f1ce5b8cb4946012a12f45a9" ns1:_="" ns2:_="" ns3:_="">
    <xsd:import namespace="http://schemas.microsoft.com/sharepoint/v3"/>
    <xsd:import namespace="5a243409-e04c-4866-b2f6-117a6470c3b9"/>
    <xsd:import namespace="2ebb6b1d-47cc-4e30-bce4-1856cf410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43409-e04c-4866-b2f6-117a6470c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84983d47-746f-4ea4-9416-e07872030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b6b1d-47cc-4e30-bce4-1856cf410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ee35d58-773a-4f03-a446-cd28c1eecbc9}" ma:internalName="TaxCatchAll" ma:showField="CatchAllData" ma:web="2ebb6b1d-47cc-4e30-bce4-1856cf410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276A2-17F2-4B51-B5B8-F828AEF9C1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a243409-e04c-4866-b2f6-117a6470c3b9"/>
    <ds:schemaRef ds:uri="2ebb6b1d-47cc-4e30-bce4-1856cf410d90"/>
  </ds:schemaRefs>
</ds:datastoreItem>
</file>

<file path=customXml/itemProps2.xml><?xml version="1.0" encoding="utf-8"?>
<ds:datastoreItem xmlns:ds="http://schemas.openxmlformats.org/officeDocument/2006/customXml" ds:itemID="{32AED265-80A9-497C-8A4D-E72536ADE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243409-e04c-4866-b2f6-117a6470c3b9"/>
    <ds:schemaRef ds:uri="2ebb6b1d-47cc-4e30-bce4-1856cf410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9E9566-C7BB-4DCD-888B-B95205558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Weymans</dc:creator>
  <cp:keywords/>
  <dc:description/>
  <cp:lastModifiedBy>Jacqueline Lof</cp:lastModifiedBy>
  <cp:revision>349</cp:revision>
  <cp:lastPrinted>2024-06-11T12:33:00Z</cp:lastPrinted>
  <dcterms:created xsi:type="dcterms:W3CDTF">2019-08-19T09:04:00Z</dcterms:created>
  <dcterms:modified xsi:type="dcterms:W3CDTF">2024-07-31T07:22:00Z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0x0101008E72B24E9AB8C1468E31D803EB3175EB</vt:lpwstr>
  </property>
  <property fmtid="{D5CDD505-2E9C-101B-9397-08002B2CF9AE}" pid="3" name="MediaServiceImageTags">
    <vt:lpwstr/>
  </property>
</Properties>
</file>